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EB273" w14:textId="36F28422" w:rsidR="005C6E72" w:rsidRPr="006F1D0C" w:rsidRDefault="005C6E72" w:rsidP="005C6E72">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21bis-e</w:t>
      </w:r>
      <w:r w:rsidRPr="006F1D0C">
        <w:rPr>
          <w:rFonts w:ascii="Arial" w:hAnsi="Arial"/>
          <w:b/>
          <w:i/>
          <w:noProof/>
          <w:sz w:val="28"/>
        </w:rPr>
        <w:tab/>
      </w:r>
      <w:r w:rsidRPr="00257B78">
        <w:rPr>
          <w:rFonts w:ascii="Arial" w:hAnsi="Arial"/>
          <w:b/>
          <w:i/>
          <w:noProof/>
          <w:sz w:val="28"/>
        </w:rPr>
        <w:t>R2-</w:t>
      </w:r>
      <w:r w:rsidR="004A5639" w:rsidRPr="004A5639">
        <w:rPr>
          <w:rFonts w:ascii="Arial" w:hAnsi="Arial"/>
          <w:b/>
          <w:i/>
          <w:noProof/>
          <w:sz w:val="28"/>
        </w:rPr>
        <w:t>2302738</w:t>
      </w:r>
    </w:p>
    <w:p w14:paraId="5820A4F1" w14:textId="77777777" w:rsidR="005C6E72" w:rsidRPr="006F1D0C" w:rsidRDefault="005C6E72" w:rsidP="005C6E72">
      <w:pPr>
        <w:spacing w:after="120"/>
        <w:outlineLvl w:val="0"/>
        <w:rPr>
          <w:rFonts w:ascii="Arial" w:hAnsi="Arial"/>
          <w:b/>
          <w:noProof/>
          <w:sz w:val="24"/>
        </w:rPr>
      </w:pPr>
      <w:r w:rsidRPr="006378DC">
        <w:rPr>
          <w:rFonts w:ascii="Arial" w:hAnsi="Arial"/>
          <w:b/>
          <w:noProof/>
          <w:sz w:val="24"/>
        </w:rPr>
        <w:t>e-Meeting, 17th April – 26th April 2023</w:t>
      </w:r>
    </w:p>
    <w:p w14:paraId="6C9078BE" w14:textId="77777777" w:rsidR="007333AA" w:rsidRDefault="007333AA" w:rsidP="007333AA">
      <w:pPr>
        <w:widowControl w:val="0"/>
        <w:tabs>
          <w:tab w:val="right" w:pos="9639"/>
        </w:tabs>
        <w:spacing w:after="0"/>
        <w:rPr>
          <w:rFonts w:ascii="Arial" w:hAnsi="Arial"/>
          <w:b/>
          <w:bCs/>
          <w:sz w:val="24"/>
          <w:szCs w:val="24"/>
        </w:rPr>
      </w:pPr>
    </w:p>
    <w:p w14:paraId="28618B2F" w14:textId="1EF98D7F"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ED2273">
        <w:rPr>
          <w:rFonts w:ascii="Times New Roman" w:hAnsi="Times New Roman"/>
          <w:bCs/>
          <w:sz w:val="24"/>
          <w:lang w:val="en-US"/>
        </w:rPr>
        <w:t>1</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247B1574"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5C6E72">
        <w:rPr>
          <w:rFonts w:ascii="Times New Roman" w:hAnsi="Times New Roman" w:cs="Times New Roman" w:hint="eastAsia"/>
          <w:bCs/>
          <w:sz w:val="24"/>
          <w:lang w:eastAsia="zh-CN"/>
        </w:rPr>
        <w:t>Further</w:t>
      </w:r>
      <w:r w:rsidR="005C6E72">
        <w:rPr>
          <w:rFonts w:ascii="Times New Roman" w:hAnsi="Times New Roman" w:cs="Times New Roman"/>
          <w:bCs/>
          <w:sz w:val="24"/>
        </w:rPr>
        <w:t xml:space="preserve"> </w:t>
      </w:r>
      <w:r w:rsidR="00ED2273" w:rsidRPr="00ED2273">
        <w:rPr>
          <w:rFonts w:ascii="Times New Roman" w:hAnsi="Times New Roman" w:cs="Times New Roman"/>
          <w:bCs/>
          <w:sz w:val="24"/>
        </w:rPr>
        <w:t xml:space="preserve">Considerations on new SLPP specification </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78BCC983" w14:textId="0677AFD4" w:rsidR="009656E0" w:rsidRDefault="009656E0" w:rsidP="00ED2273">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RAN2#121, based on [5] [6],  RAN2 discussed the structure of the SLPP specification and concluded:</w:t>
      </w:r>
    </w:p>
    <w:p w14:paraId="69A49ABD"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Agreement:</w:t>
      </w:r>
    </w:p>
    <w:p w14:paraId="6AD12205" w14:textId="63EC245C" w:rsidR="009656E0" w:rsidRDefault="009656E0" w:rsidP="009656E0">
      <w:pPr>
        <w:pStyle w:val="Doc-text2"/>
        <w:pBdr>
          <w:top w:val="single" w:sz="4" w:space="1" w:color="auto"/>
          <w:left w:val="single" w:sz="4" w:space="4" w:color="auto"/>
          <w:bottom w:val="single" w:sz="4" w:space="1" w:color="auto"/>
          <w:right w:val="single" w:sz="4" w:space="4" w:color="auto"/>
        </w:pBdr>
      </w:pPr>
      <w:r>
        <w:t>Use “SLPP” (without hyphen) as the name of the new protocol.</w:t>
      </w:r>
    </w:p>
    <w:p w14:paraId="117BF9CA"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Regarding the structure of SLPP, e.g. general part, procedure part , Information Element Abstract Syntax Definition,  the structure of LPP (TS 37.355) can be used as baseline for further discussion. The content of each section will be added in accordance with future agreements, not based on LPP legacy directly. FFS on procedure description in the field description as LPP.</w:t>
      </w:r>
    </w:p>
    <w:p w14:paraId="5C2A62C5"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 xml:space="preserve">Regarding the ASN.1 part of SLPP, follow NR RRC approach, e.g. </w:t>
      </w:r>
    </w:p>
    <w:p w14:paraId="611BF5BB"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FFS on Need code (e.g. how to support no UL/DL), support of delta signalling</w:t>
      </w:r>
    </w:p>
    <w:p w14:paraId="08AF02CB"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Define ASN.1 elements for common UE capabilities in a dedicated section (i.e. “UE capability information elements”); FFS whether any positioning method specific capability IEs should be grouped by positioning method.</w:t>
      </w:r>
    </w:p>
    <w:p w14:paraId="3D0AE2E3"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Common section for constraints</w:t>
      </w:r>
    </w:p>
    <w:p w14:paraId="65AF00B2"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w:t>
      </w:r>
      <w:proofErr w:type="spellStart"/>
      <w:r>
        <w:t>nonCriticalExtension</w:t>
      </w:r>
      <w:proofErr w:type="spellEnd"/>
      <w:r>
        <w:t xml:space="preserve">” at message level </w:t>
      </w:r>
    </w:p>
    <w:p w14:paraId="05BA8B87"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 xml:space="preserve">Fields in the field description are sorted based on alphabetical order  </w:t>
      </w:r>
    </w:p>
    <w:p w14:paraId="60876BDE"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FFS on whether setup release structure should be introduced in SLPP</w:t>
      </w:r>
    </w:p>
    <w:p w14:paraId="753BC831"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p>
    <w:p w14:paraId="38859D65" w14:textId="77777777" w:rsidR="009656E0" w:rsidRDefault="009656E0" w:rsidP="00ED2273">
      <w:pPr>
        <w:spacing w:after="120"/>
        <w:jc w:val="both"/>
        <w:rPr>
          <w:rFonts w:ascii="Times New Roman" w:hAnsi="Times New Roman" w:cs="Times New Roman"/>
          <w:sz w:val="20"/>
          <w:szCs w:val="20"/>
          <w:lang w:val="en-GB"/>
        </w:rPr>
      </w:pPr>
    </w:p>
    <w:p w14:paraId="3115CF1D" w14:textId="46486092" w:rsidR="00B11C5D" w:rsidRDefault="00B11C5D" w:rsidP="00ED2273">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At RAN#9</w:t>
      </w:r>
      <w:r w:rsidR="009656E0">
        <w:rPr>
          <w:rFonts w:ascii="Times New Roman" w:hAnsi="Times New Roman" w:cs="Times New Roman"/>
          <w:sz w:val="20"/>
          <w:szCs w:val="20"/>
          <w:lang w:val="en-GB"/>
        </w:rPr>
        <w:t>9</w:t>
      </w:r>
      <w:r>
        <w:rPr>
          <w:rFonts w:ascii="Times New Roman" w:hAnsi="Times New Roman" w:cs="Times New Roman"/>
          <w:sz w:val="20"/>
          <w:szCs w:val="20"/>
          <w:lang w:val="en-GB"/>
        </w:rPr>
        <w:t xml:space="preserve">, RAN plenary </w:t>
      </w:r>
      <w:r w:rsidR="006C21D4">
        <w:rPr>
          <w:rFonts w:ascii="Times New Roman" w:hAnsi="Times New Roman" w:cs="Times New Roman"/>
          <w:sz w:val="20"/>
          <w:szCs w:val="20"/>
          <w:lang w:val="en-GB"/>
        </w:rPr>
        <w:t>approved</w:t>
      </w:r>
      <w:r>
        <w:rPr>
          <w:rFonts w:ascii="Times New Roman" w:hAnsi="Times New Roman" w:cs="Times New Roman"/>
          <w:sz w:val="20"/>
          <w:szCs w:val="20"/>
          <w:lang w:val="en-GB"/>
        </w:rPr>
        <w:t xml:space="preserve"> the</w:t>
      </w:r>
      <w:r w:rsidR="006C21D4">
        <w:rPr>
          <w:rFonts w:ascii="Times New Roman" w:hAnsi="Times New Roman" w:cs="Times New Roman"/>
          <w:sz w:val="20"/>
          <w:szCs w:val="20"/>
          <w:lang w:val="en-GB"/>
        </w:rPr>
        <w:t xml:space="preserve"> updated</w:t>
      </w:r>
      <w:r>
        <w:rPr>
          <w:rFonts w:ascii="Times New Roman" w:hAnsi="Times New Roman" w:cs="Times New Roman"/>
          <w:sz w:val="20"/>
          <w:szCs w:val="20"/>
          <w:lang w:val="en-GB"/>
        </w:rPr>
        <w:t xml:space="preserve"> WI</w:t>
      </w:r>
      <w:r w:rsidR="009656E0">
        <w:rPr>
          <w:rFonts w:ascii="Times New Roman" w:hAnsi="Times New Roman" w:cs="Times New Roman"/>
          <w:sz w:val="20"/>
          <w:szCs w:val="20"/>
          <w:lang w:val="en-GB"/>
        </w:rPr>
        <w:t>D</w:t>
      </w:r>
      <w:r>
        <w:rPr>
          <w:rFonts w:ascii="Times New Roman" w:hAnsi="Times New Roman" w:cs="Times New Roman"/>
          <w:sz w:val="20"/>
          <w:szCs w:val="20"/>
          <w:lang w:val="en-GB"/>
        </w:rPr>
        <w:t xml:space="preserve"> on expanded and improved NR positioning [</w:t>
      </w:r>
      <w:r w:rsidR="009656E0">
        <w:rPr>
          <w:rFonts w:ascii="Times New Roman" w:hAnsi="Times New Roman" w:cs="Times New Roman"/>
          <w:sz w:val="20"/>
          <w:szCs w:val="20"/>
          <w:lang w:val="en-GB"/>
        </w:rPr>
        <w:t>7</w:t>
      </w:r>
      <w:r>
        <w:rPr>
          <w:rFonts w:ascii="Times New Roman" w:hAnsi="Times New Roman" w:cs="Times New Roman"/>
          <w:sz w:val="20"/>
          <w:szCs w:val="20"/>
          <w:lang w:val="en-GB"/>
        </w:rPr>
        <w:t>]</w:t>
      </w:r>
      <w:r w:rsidR="009656E0">
        <w:rPr>
          <w:rFonts w:ascii="Times New Roman" w:hAnsi="Times New Roman" w:cs="Times New Roman"/>
          <w:sz w:val="20"/>
          <w:szCs w:val="20"/>
          <w:lang w:val="en-GB"/>
        </w:rPr>
        <w:t xml:space="preserve"> and allocated</w:t>
      </w:r>
      <w:r w:rsidR="00ED2273">
        <w:rPr>
          <w:rFonts w:ascii="Times New Roman" w:hAnsi="Times New Roman" w:cs="Times New Roman"/>
          <w:sz w:val="20"/>
          <w:szCs w:val="20"/>
          <w:lang w:val="en-GB"/>
        </w:rPr>
        <w:t xml:space="preserve"> the </w:t>
      </w:r>
      <w:r w:rsidR="009656E0">
        <w:rPr>
          <w:rFonts w:ascii="Times New Roman" w:hAnsi="Times New Roman" w:cs="Times New Roman"/>
          <w:sz w:val="20"/>
          <w:szCs w:val="20"/>
          <w:lang w:val="en-GB"/>
        </w:rPr>
        <w:t xml:space="preserve">specification number </w:t>
      </w:r>
      <w:r w:rsidR="006C21D4">
        <w:rPr>
          <w:rFonts w:ascii="Times New Roman" w:hAnsi="Times New Roman" w:cs="Times New Roman"/>
          <w:sz w:val="20"/>
          <w:szCs w:val="20"/>
          <w:lang w:val="en-GB"/>
        </w:rPr>
        <w:t xml:space="preserve">TS38.355 </w:t>
      </w:r>
      <w:r w:rsidR="009656E0">
        <w:rPr>
          <w:rFonts w:ascii="Times New Roman" w:hAnsi="Times New Roman" w:cs="Times New Roman"/>
          <w:sz w:val="20"/>
          <w:szCs w:val="20"/>
          <w:lang w:val="en-GB"/>
        </w:rPr>
        <w:t xml:space="preserve">for </w:t>
      </w:r>
      <w:r w:rsidR="00ED2273">
        <w:rPr>
          <w:rFonts w:ascii="Times New Roman" w:hAnsi="Times New Roman" w:cs="Times New Roman"/>
          <w:sz w:val="20"/>
          <w:szCs w:val="20"/>
          <w:lang w:val="en-GB"/>
        </w:rPr>
        <w:t>new specification on Sidelink Positioning Protocol</w:t>
      </w:r>
      <w:r w:rsidR="009656E0">
        <w:rPr>
          <w:rFonts w:ascii="Times New Roman" w:hAnsi="Times New Roman" w:cs="Times New Roman"/>
          <w:sz w:val="20"/>
          <w:szCs w:val="20"/>
          <w:lang w:val="en-GB"/>
        </w:rPr>
        <w:t xml:space="preserve"> as:</w:t>
      </w:r>
      <w:r w:rsidR="00ED2273">
        <w:rPr>
          <w:rFonts w:ascii="Times New Roman" w:hAnsi="Times New Roman" w:cs="Times New Roman"/>
          <w:sz w:val="20"/>
          <w:szCs w:val="20"/>
          <w:lang w:val="en-GB"/>
        </w:rPr>
        <w:t xml:space="preserve"> </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D2273" w:rsidRPr="00332062" w14:paraId="046D6CC5" w14:textId="77777777" w:rsidTr="00181C2D">
        <w:tc>
          <w:tcPr>
            <w:tcW w:w="9413" w:type="dxa"/>
            <w:gridSpan w:val="6"/>
            <w:shd w:val="clear" w:color="auto" w:fill="D9D9D9"/>
            <w:tcMar>
              <w:left w:w="57" w:type="dxa"/>
              <w:right w:w="57" w:type="dxa"/>
            </w:tcMar>
            <w:vAlign w:val="center"/>
          </w:tcPr>
          <w:p w14:paraId="58B3CA86" w14:textId="77777777" w:rsidR="00ED2273" w:rsidRPr="00332062" w:rsidRDefault="00ED2273" w:rsidP="00181C2D">
            <w:pPr>
              <w:pStyle w:val="TAL"/>
              <w:ind w:right="-99"/>
              <w:jc w:val="center"/>
              <w:rPr>
                <w:b/>
                <w:sz w:val="16"/>
                <w:szCs w:val="16"/>
              </w:rPr>
            </w:pPr>
            <w:r w:rsidRPr="00332062">
              <w:rPr>
                <w:b/>
                <w:sz w:val="16"/>
                <w:szCs w:val="16"/>
              </w:rPr>
              <w:t>New specifications</w:t>
            </w:r>
          </w:p>
        </w:tc>
      </w:tr>
      <w:tr w:rsidR="00ED2273" w:rsidRPr="00332062" w14:paraId="19982A11" w14:textId="77777777" w:rsidTr="00181C2D">
        <w:tc>
          <w:tcPr>
            <w:tcW w:w="1617" w:type="dxa"/>
            <w:shd w:val="clear" w:color="auto" w:fill="D9D9D9"/>
            <w:tcMar>
              <w:left w:w="57" w:type="dxa"/>
              <w:right w:w="57" w:type="dxa"/>
            </w:tcMar>
            <w:vAlign w:val="center"/>
          </w:tcPr>
          <w:p w14:paraId="74F27F3B" w14:textId="77777777" w:rsidR="00ED2273" w:rsidRPr="00332062" w:rsidRDefault="00ED2273" w:rsidP="00181C2D">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1607E715" w14:textId="77777777" w:rsidR="00ED2273" w:rsidRPr="00332062" w:rsidRDefault="00ED2273" w:rsidP="00181C2D">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4838D2CA" w14:textId="77777777" w:rsidR="00ED2273" w:rsidRPr="00332062" w:rsidRDefault="00ED2273" w:rsidP="00181C2D">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46FB7822" w14:textId="77777777" w:rsidR="00ED2273" w:rsidRPr="00332062" w:rsidRDefault="00ED2273" w:rsidP="00181C2D">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383C87A5" w14:textId="77777777" w:rsidR="00ED2273" w:rsidRPr="00332062" w:rsidRDefault="00ED2273" w:rsidP="00181C2D">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052C8FE0" w14:textId="77777777" w:rsidR="00ED2273" w:rsidRPr="00332062" w:rsidRDefault="00ED2273" w:rsidP="00181C2D">
            <w:pPr>
              <w:spacing w:after="0"/>
              <w:ind w:right="-99"/>
              <w:rPr>
                <w:rFonts w:ascii="Arial" w:hAnsi="Arial"/>
                <w:sz w:val="16"/>
                <w:szCs w:val="16"/>
              </w:rPr>
            </w:pPr>
            <w:r w:rsidRPr="00332062">
              <w:rPr>
                <w:rFonts w:ascii="Arial" w:hAnsi="Arial"/>
                <w:sz w:val="16"/>
                <w:szCs w:val="16"/>
              </w:rPr>
              <w:t>Remarks</w:t>
            </w:r>
          </w:p>
        </w:tc>
      </w:tr>
      <w:tr w:rsidR="00ED2273" w:rsidRPr="00332062" w14:paraId="12F1C401" w14:textId="77777777" w:rsidTr="00181C2D">
        <w:tc>
          <w:tcPr>
            <w:tcW w:w="1617" w:type="dxa"/>
          </w:tcPr>
          <w:p w14:paraId="7D928FA9" w14:textId="77777777" w:rsidR="00ED2273" w:rsidRPr="00332062" w:rsidRDefault="00ED2273" w:rsidP="00181C2D">
            <w:pPr>
              <w:pStyle w:val="TAL"/>
            </w:pPr>
            <w:r w:rsidRPr="00332062">
              <w:rPr>
                <w:i/>
              </w:rPr>
              <w:t>TS</w:t>
            </w:r>
          </w:p>
        </w:tc>
        <w:tc>
          <w:tcPr>
            <w:tcW w:w="1134" w:type="dxa"/>
          </w:tcPr>
          <w:p w14:paraId="7A9E3D27" w14:textId="32BFD040" w:rsidR="00ED2273" w:rsidRPr="00332062" w:rsidRDefault="00ED2273" w:rsidP="00181C2D">
            <w:pPr>
              <w:pStyle w:val="TAL"/>
            </w:pPr>
            <w:r w:rsidRPr="00332062">
              <w:rPr>
                <w:i/>
              </w:rPr>
              <w:t>38.</w:t>
            </w:r>
            <w:r w:rsidR="009656E0">
              <w:rPr>
                <w:i/>
              </w:rPr>
              <w:t>355</w:t>
            </w:r>
          </w:p>
        </w:tc>
        <w:tc>
          <w:tcPr>
            <w:tcW w:w="2409" w:type="dxa"/>
          </w:tcPr>
          <w:p w14:paraId="239CFDA0" w14:textId="77777777" w:rsidR="00ED2273" w:rsidRPr="00332062" w:rsidRDefault="00ED2273" w:rsidP="00181C2D">
            <w:pPr>
              <w:pStyle w:val="TAL"/>
            </w:pPr>
            <w:r w:rsidRPr="00332062">
              <w:rPr>
                <w:i/>
              </w:rPr>
              <w:t>NR; Sidelink Positioning Protocol (SLPP); Protocol Specification</w:t>
            </w:r>
          </w:p>
        </w:tc>
        <w:tc>
          <w:tcPr>
            <w:tcW w:w="993" w:type="dxa"/>
          </w:tcPr>
          <w:p w14:paraId="58BAB1B9" w14:textId="77777777" w:rsidR="00ED2273" w:rsidRPr="00332062" w:rsidRDefault="00ED2273" w:rsidP="00181C2D">
            <w:pPr>
              <w:pStyle w:val="TAL"/>
            </w:pPr>
            <w:r w:rsidRPr="00332062">
              <w:rPr>
                <w:i/>
              </w:rPr>
              <w:t>101</w:t>
            </w:r>
          </w:p>
        </w:tc>
        <w:tc>
          <w:tcPr>
            <w:tcW w:w="1074" w:type="dxa"/>
          </w:tcPr>
          <w:p w14:paraId="0D40F4CE" w14:textId="77777777" w:rsidR="00ED2273" w:rsidRPr="00332062" w:rsidRDefault="00ED2273" w:rsidP="00181C2D">
            <w:pPr>
              <w:pStyle w:val="TAL"/>
            </w:pPr>
            <w:r w:rsidRPr="00332062">
              <w:rPr>
                <w:i/>
              </w:rPr>
              <w:t>102</w:t>
            </w:r>
          </w:p>
        </w:tc>
        <w:tc>
          <w:tcPr>
            <w:tcW w:w="2186" w:type="dxa"/>
          </w:tcPr>
          <w:p w14:paraId="0FFC3A36" w14:textId="77777777" w:rsidR="00ED2273" w:rsidRPr="00DA3009" w:rsidRDefault="00ED2273" w:rsidP="00181C2D">
            <w:pPr>
              <w:pStyle w:val="TAL"/>
              <w:rPr>
                <w:i/>
                <w:iCs/>
              </w:rPr>
            </w:pPr>
            <w:r w:rsidRPr="00332062">
              <w:rPr>
                <w:i/>
              </w:rPr>
              <w:t>Core part</w:t>
            </w:r>
            <w:r w:rsidRPr="00DA3009">
              <w:rPr>
                <w:i/>
                <w:iCs/>
              </w:rPr>
              <w:t>, RAN2-led</w:t>
            </w:r>
          </w:p>
          <w:p w14:paraId="5A51E602" w14:textId="77777777" w:rsidR="00ED2273" w:rsidRPr="00332062" w:rsidRDefault="00ED2273" w:rsidP="00181C2D">
            <w:pPr>
              <w:pStyle w:val="TAL"/>
            </w:pPr>
            <w:r w:rsidRPr="00DA3009">
              <w:rPr>
                <w:i/>
                <w:iCs/>
              </w:rPr>
              <w:t>Editor: Yi Guo (</w:t>
            </w:r>
            <w:hyperlink r:id="rId12" w:history="1">
              <w:r w:rsidRPr="00DA3009">
                <w:rPr>
                  <w:rStyle w:val="Hyperlink"/>
                  <w:i/>
                  <w:iCs/>
                </w:rPr>
                <w:t>yi.guo@intel.com</w:t>
              </w:r>
            </w:hyperlink>
            <w:r w:rsidRPr="00DA3009">
              <w:rPr>
                <w:i/>
                <w:iCs/>
              </w:rPr>
              <w:t>)</w:t>
            </w:r>
          </w:p>
        </w:tc>
      </w:tr>
    </w:tbl>
    <w:p w14:paraId="26F9D02B" w14:textId="77777777" w:rsidR="00ED2273" w:rsidRPr="00ED2273" w:rsidRDefault="00ED2273" w:rsidP="00ED2273">
      <w:pPr>
        <w:spacing w:after="120"/>
        <w:jc w:val="both"/>
        <w:rPr>
          <w:rFonts w:ascii="Times New Roman" w:hAnsi="Times New Roman" w:cs="Times New Roman"/>
          <w:sz w:val="20"/>
          <w:szCs w:val="20"/>
        </w:rPr>
      </w:pPr>
    </w:p>
    <w:p w14:paraId="5FC843CA" w14:textId="296990E2"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t>
      </w:r>
      <w:r w:rsidR="00ED2273">
        <w:rPr>
          <w:rFonts w:ascii="Times New Roman" w:hAnsi="Times New Roman" w:cs="Times New Roman"/>
          <w:sz w:val="20"/>
          <w:szCs w:val="20"/>
          <w:lang w:val="en-GB"/>
        </w:rPr>
        <w:t xml:space="preserve">we </w:t>
      </w:r>
      <w:r w:rsidR="007323ED">
        <w:rPr>
          <w:rFonts w:ascii="Times New Roman" w:hAnsi="Times New Roman" w:cs="Times New Roman"/>
          <w:sz w:val="20"/>
          <w:szCs w:val="20"/>
          <w:lang w:val="en-GB"/>
        </w:rPr>
        <w:t xml:space="preserve">continue the </w:t>
      </w:r>
      <w:r w:rsidR="009656E0">
        <w:rPr>
          <w:rFonts w:ascii="Times New Roman" w:hAnsi="Times New Roman" w:cs="Times New Roman"/>
          <w:sz w:val="20"/>
          <w:szCs w:val="20"/>
          <w:lang w:val="en-GB"/>
        </w:rPr>
        <w:t>discuss</w:t>
      </w:r>
      <w:r w:rsidR="007323ED">
        <w:rPr>
          <w:rFonts w:ascii="Times New Roman" w:hAnsi="Times New Roman" w:cs="Times New Roman"/>
          <w:sz w:val="20"/>
          <w:szCs w:val="20"/>
          <w:lang w:val="en-GB"/>
        </w:rPr>
        <w:t>ion on</w:t>
      </w:r>
      <w:r w:rsidR="00ED2273">
        <w:rPr>
          <w:rFonts w:ascii="Times New Roman" w:hAnsi="Times New Roman" w:cs="Times New Roman"/>
          <w:sz w:val="20"/>
          <w:szCs w:val="20"/>
          <w:lang w:val="en-GB"/>
        </w:rPr>
        <w:t xml:space="preserve"> the structure of </w:t>
      </w:r>
      <w:r w:rsidR="007323ED">
        <w:rPr>
          <w:rFonts w:ascii="Times New Roman" w:hAnsi="Times New Roman" w:cs="Times New Roman"/>
          <w:sz w:val="20"/>
          <w:szCs w:val="20"/>
          <w:lang w:val="en-GB"/>
        </w:rPr>
        <w:t>TS38.355</w:t>
      </w: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42738FA4" w14:textId="684B333C" w:rsidR="00ED2273" w:rsidRPr="00266845" w:rsidRDefault="00ED2273" w:rsidP="00ED2273">
      <w:pPr>
        <w:pStyle w:val="Heading3"/>
        <w:rPr>
          <w:rFonts w:asciiTheme="minorHAnsi" w:eastAsia="SimSun" w:hAnsiTheme="minorHAnsi" w:cstheme="minorBidi"/>
          <w:lang w:eastAsia="en-US"/>
        </w:rPr>
      </w:pPr>
      <w:r w:rsidRPr="00D458D8">
        <w:t>2.</w:t>
      </w:r>
      <w:r>
        <w:t xml:space="preserve">1 </w:t>
      </w:r>
      <w:r w:rsidR="00A70372">
        <w:t>TS Skeleton</w:t>
      </w:r>
    </w:p>
    <w:p w14:paraId="2069684B" w14:textId="77777777" w:rsidR="00A70372" w:rsidRDefault="00A70372" w:rsidP="00266845">
      <w:pPr>
        <w:jc w:val="both"/>
        <w:rPr>
          <w:rFonts w:ascii="Times New Roman" w:hAnsi="Times New Roman" w:cs="Times New Roman"/>
          <w:sz w:val="20"/>
          <w:szCs w:val="20"/>
        </w:rPr>
      </w:pPr>
      <w:r>
        <w:rPr>
          <w:rFonts w:ascii="Times New Roman" w:hAnsi="Times New Roman" w:cs="Times New Roman"/>
          <w:sz w:val="20"/>
          <w:szCs w:val="20"/>
        </w:rPr>
        <w:t xml:space="preserve">Based on agreements made in RAN2#121, the TS Skeleton is provided in [8]. </w:t>
      </w:r>
    </w:p>
    <w:p w14:paraId="14C288BD" w14:textId="0056CF28" w:rsidR="00A70372" w:rsidRDefault="00A70372" w:rsidP="00266845">
      <w:pPr>
        <w:jc w:val="both"/>
        <w:rPr>
          <w:rFonts w:ascii="Times New Roman" w:hAnsi="Times New Roman" w:cs="Times New Roman"/>
          <w:sz w:val="20"/>
          <w:szCs w:val="20"/>
        </w:rPr>
      </w:pPr>
      <w:r>
        <w:rPr>
          <w:rFonts w:ascii="Times New Roman" w:hAnsi="Times New Roman" w:cs="Times New Roman"/>
          <w:sz w:val="20"/>
          <w:szCs w:val="20"/>
        </w:rPr>
        <w:lastRenderedPageBreak/>
        <w:t xml:space="preserve">In summary, </w:t>
      </w:r>
      <w:r w:rsidR="00EB59FD">
        <w:rPr>
          <w:rFonts w:ascii="Times New Roman" w:hAnsi="Times New Roman" w:cs="Times New Roman"/>
          <w:sz w:val="20"/>
          <w:szCs w:val="20"/>
        </w:rPr>
        <w:t xml:space="preserve">we </w:t>
      </w:r>
      <w:r>
        <w:rPr>
          <w:rFonts w:ascii="Times New Roman" w:hAnsi="Times New Roman" w:cs="Times New Roman"/>
          <w:sz w:val="20"/>
          <w:szCs w:val="20"/>
        </w:rPr>
        <w:t>captured</w:t>
      </w:r>
      <w:r w:rsidR="00EB59FD">
        <w:rPr>
          <w:rFonts w:ascii="Times New Roman" w:hAnsi="Times New Roman" w:cs="Times New Roman"/>
          <w:sz w:val="20"/>
          <w:szCs w:val="20"/>
        </w:rPr>
        <w:t xml:space="preserve"> following agreements in [8].</w:t>
      </w:r>
    </w:p>
    <w:p w14:paraId="059ADB85" w14:textId="428D9DF0" w:rsidR="00EB59FD" w:rsidRDefault="00A70372" w:rsidP="00A70372">
      <w:pPr>
        <w:pStyle w:val="Doc-text2"/>
        <w:pBdr>
          <w:top w:val="single" w:sz="4" w:space="1" w:color="auto"/>
          <w:left w:val="single" w:sz="4" w:space="4" w:color="auto"/>
          <w:bottom w:val="single" w:sz="4" w:space="1" w:color="auto"/>
          <w:right w:val="single" w:sz="4" w:space="4" w:color="auto"/>
        </w:pBdr>
      </w:pPr>
      <w:r>
        <w:t>Regarding the structure of SLPP, e.g. general part, procedure part , Information Element Abstract Syntax Definition,  the structure of LPP (TS 37.355) can be used as baseline for further discussion.</w:t>
      </w:r>
    </w:p>
    <w:p w14:paraId="2C2E0D1D" w14:textId="77777777" w:rsidR="00EB59FD" w:rsidRDefault="00EB59FD" w:rsidP="00EB59FD">
      <w:pPr>
        <w:pStyle w:val="Doc-text2"/>
        <w:pBdr>
          <w:top w:val="single" w:sz="4" w:space="1" w:color="auto"/>
          <w:left w:val="single" w:sz="4" w:space="4" w:color="auto"/>
          <w:bottom w:val="single" w:sz="4" w:space="1" w:color="auto"/>
          <w:right w:val="single" w:sz="4" w:space="4" w:color="auto"/>
        </w:pBdr>
      </w:pPr>
      <w:r>
        <w:t xml:space="preserve">Regarding the ASN.1 part of SLPP, follow NR RRC approach, e.g. </w:t>
      </w:r>
    </w:p>
    <w:p w14:paraId="4611D190" w14:textId="193B073B" w:rsidR="00A70372" w:rsidRDefault="00EB59FD" w:rsidP="00A70372">
      <w:pPr>
        <w:pStyle w:val="Doc-text2"/>
        <w:pBdr>
          <w:top w:val="single" w:sz="4" w:space="1" w:color="auto"/>
          <w:left w:val="single" w:sz="4" w:space="4" w:color="auto"/>
          <w:bottom w:val="single" w:sz="4" w:space="1" w:color="auto"/>
          <w:right w:val="single" w:sz="4" w:space="4" w:color="auto"/>
        </w:pBdr>
      </w:pPr>
      <w:r>
        <w:t xml:space="preserve">Define ASN.1 elements for common UE capabilities in a dedicated section (i.e. “UE capability information elements”); </w:t>
      </w:r>
      <w:r w:rsidR="00A70372">
        <w:t xml:space="preserve"> </w:t>
      </w:r>
    </w:p>
    <w:p w14:paraId="08911F6E" w14:textId="426F6CE4" w:rsidR="00EB59FD" w:rsidRPr="00A70372" w:rsidRDefault="00EB59FD" w:rsidP="00A70372">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t>-</w:t>
      </w:r>
      <w:r>
        <w:tab/>
        <w:t>Common section for constraints</w:t>
      </w:r>
    </w:p>
    <w:p w14:paraId="6DF36116" w14:textId="47B14DEE" w:rsidR="00ED2273" w:rsidRDefault="00A70372" w:rsidP="00266845">
      <w:pPr>
        <w:jc w:val="both"/>
        <w:rPr>
          <w:rFonts w:ascii="Times New Roman" w:hAnsi="Times New Roman" w:cs="Times New Roman"/>
          <w:sz w:val="20"/>
          <w:szCs w:val="20"/>
        </w:rPr>
      </w:pPr>
      <w:r>
        <w:rPr>
          <w:rFonts w:ascii="Times New Roman" w:hAnsi="Times New Roman" w:cs="Times New Roman"/>
          <w:sz w:val="20"/>
          <w:szCs w:val="20"/>
        </w:rPr>
        <w:t xml:space="preserve"> </w:t>
      </w:r>
    </w:p>
    <w:p w14:paraId="1788740C" w14:textId="48208A48" w:rsidR="008B1ECF" w:rsidRPr="008B1ECF" w:rsidRDefault="006C46CD" w:rsidP="008B1ECF">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1: </w:t>
      </w:r>
      <w:r w:rsidR="00A70372">
        <w:rPr>
          <w:rFonts w:ascii="Times New Roman" w:hAnsi="Times New Roman" w:cs="Times New Roman"/>
          <w:b/>
          <w:bCs/>
          <w:sz w:val="20"/>
          <w:szCs w:val="20"/>
        </w:rPr>
        <w:t>Endorse the TS Skeleton in R2-230xxxx as baseline for further updates</w:t>
      </w:r>
      <w:r w:rsidR="008B1ECF">
        <w:rPr>
          <w:rFonts w:ascii="Times New Roman" w:hAnsi="Times New Roman" w:cs="Times New Roman"/>
          <w:b/>
          <w:bCs/>
          <w:sz w:val="20"/>
          <w:szCs w:val="20"/>
        </w:rPr>
        <w:t>.</w:t>
      </w:r>
    </w:p>
    <w:p w14:paraId="2EFD7ADD" w14:textId="2365CE64" w:rsidR="006C46CD" w:rsidRDefault="006C46CD" w:rsidP="008B1ECF">
      <w:pPr>
        <w:jc w:val="both"/>
        <w:rPr>
          <w:rFonts w:ascii="Times New Roman" w:hAnsi="Times New Roman" w:cs="Times New Roman"/>
          <w:sz w:val="20"/>
          <w:szCs w:val="20"/>
        </w:rPr>
      </w:pPr>
    </w:p>
    <w:p w14:paraId="46ECE379" w14:textId="427CC9BA" w:rsidR="006C46CD" w:rsidRPr="00266845" w:rsidRDefault="006C46CD" w:rsidP="006C46CD">
      <w:pPr>
        <w:pStyle w:val="Heading3"/>
        <w:rPr>
          <w:rFonts w:asciiTheme="minorHAnsi" w:eastAsia="SimSun" w:hAnsiTheme="minorHAnsi" w:cstheme="minorBidi"/>
          <w:lang w:eastAsia="en-US"/>
        </w:rPr>
      </w:pPr>
      <w:r w:rsidRPr="00D458D8">
        <w:t>2.</w:t>
      </w:r>
      <w:r>
        <w:t xml:space="preserve">2 </w:t>
      </w:r>
      <w:r w:rsidR="00270A54">
        <w:t>Open issues</w:t>
      </w:r>
    </w:p>
    <w:p w14:paraId="26AB63A7" w14:textId="77777777" w:rsidR="00270A54" w:rsidRDefault="00270A54" w:rsidP="00270A54">
      <w:pPr>
        <w:jc w:val="both"/>
        <w:rPr>
          <w:rFonts w:ascii="Times New Roman" w:hAnsi="Times New Roman" w:cs="Times New Roman"/>
          <w:sz w:val="20"/>
          <w:szCs w:val="20"/>
        </w:rPr>
      </w:pPr>
      <w:r>
        <w:rPr>
          <w:rFonts w:ascii="Times New Roman" w:hAnsi="Times New Roman" w:cs="Times New Roman"/>
          <w:sz w:val="20"/>
          <w:szCs w:val="20"/>
        </w:rPr>
        <w:t>For details and FFS, further updates are needed when RAN2 has further concrete agreements on procedures.</w:t>
      </w:r>
    </w:p>
    <w:p w14:paraId="181AD7CF" w14:textId="77777777" w:rsidR="00270A54" w:rsidRDefault="00270A54" w:rsidP="00270A54">
      <w:pPr>
        <w:pStyle w:val="Doc-text2"/>
        <w:pBdr>
          <w:top w:val="single" w:sz="4" w:space="1" w:color="auto"/>
          <w:left w:val="single" w:sz="4" w:space="4" w:color="auto"/>
          <w:bottom w:val="single" w:sz="4" w:space="1" w:color="auto"/>
          <w:right w:val="single" w:sz="4" w:space="4" w:color="auto"/>
        </w:pBdr>
      </w:pPr>
      <w:r>
        <w:t>-</w:t>
      </w:r>
      <w:r>
        <w:tab/>
        <w:t>“</w:t>
      </w:r>
      <w:proofErr w:type="spellStart"/>
      <w:r>
        <w:t>nonCriticalExtension</w:t>
      </w:r>
      <w:proofErr w:type="spellEnd"/>
      <w:r>
        <w:t xml:space="preserve">” at message level </w:t>
      </w:r>
    </w:p>
    <w:p w14:paraId="58D5E761" w14:textId="77777777" w:rsidR="00270A54" w:rsidRDefault="00270A54" w:rsidP="00270A54">
      <w:pPr>
        <w:pStyle w:val="Doc-text2"/>
        <w:pBdr>
          <w:top w:val="single" w:sz="4" w:space="1" w:color="auto"/>
          <w:left w:val="single" w:sz="4" w:space="4" w:color="auto"/>
          <w:bottom w:val="single" w:sz="4" w:space="1" w:color="auto"/>
          <w:right w:val="single" w:sz="4" w:space="4" w:color="auto"/>
        </w:pBdr>
      </w:pPr>
      <w:r>
        <w:t>-</w:t>
      </w:r>
      <w:r>
        <w:tab/>
        <w:t xml:space="preserve">Fields in the field description are sorted based on alphabetical order  </w:t>
      </w:r>
    </w:p>
    <w:p w14:paraId="211A6382" w14:textId="77777777" w:rsidR="00270A54" w:rsidRDefault="00270A54" w:rsidP="00270A54">
      <w:pPr>
        <w:pStyle w:val="Doc-text2"/>
        <w:pBdr>
          <w:top w:val="single" w:sz="4" w:space="1" w:color="auto"/>
          <w:left w:val="single" w:sz="4" w:space="4" w:color="auto"/>
          <w:bottom w:val="single" w:sz="4" w:space="1" w:color="auto"/>
          <w:right w:val="single" w:sz="4" w:space="4" w:color="auto"/>
        </w:pBdr>
      </w:pPr>
      <w:r>
        <w:t>-</w:t>
      </w:r>
      <w:r>
        <w:tab/>
        <w:t xml:space="preserve">The content of each section will be added in accordance with future agreements, not based on LPP legacy directly. </w:t>
      </w:r>
    </w:p>
    <w:p w14:paraId="0C6841F4" w14:textId="77777777" w:rsidR="00270A54" w:rsidRDefault="00270A54" w:rsidP="00270A54">
      <w:pPr>
        <w:pStyle w:val="Doc-text2"/>
        <w:pBdr>
          <w:top w:val="single" w:sz="4" w:space="1" w:color="auto"/>
          <w:left w:val="single" w:sz="4" w:space="4" w:color="auto"/>
          <w:bottom w:val="single" w:sz="4" w:space="1" w:color="auto"/>
          <w:right w:val="single" w:sz="4" w:space="4" w:color="auto"/>
        </w:pBdr>
      </w:pPr>
    </w:p>
    <w:p w14:paraId="16B6EB4F" w14:textId="77777777" w:rsidR="00270A54" w:rsidRDefault="00270A54" w:rsidP="00270A54">
      <w:pPr>
        <w:pStyle w:val="Doc-text2"/>
        <w:pBdr>
          <w:top w:val="single" w:sz="4" w:space="1" w:color="auto"/>
          <w:left w:val="single" w:sz="4" w:space="4" w:color="auto"/>
          <w:bottom w:val="single" w:sz="4" w:space="1" w:color="auto"/>
          <w:right w:val="single" w:sz="4" w:space="4" w:color="auto"/>
        </w:pBdr>
      </w:pPr>
      <w:r>
        <w:t>-</w:t>
      </w:r>
      <w:r>
        <w:tab/>
        <w:t>FFS on procedure description in the field description as LPP.</w:t>
      </w:r>
    </w:p>
    <w:p w14:paraId="026DFBFC" w14:textId="77777777" w:rsidR="00270A54" w:rsidRDefault="00270A54" w:rsidP="00270A54">
      <w:pPr>
        <w:pStyle w:val="Doc-text2"/>
        <w:pBdr>
          <w:top w:val="single" w:sz="4" w:space="1" w:color="auto"/>
          <w:left w:val="single" w:sz="4" w:space="4" w:color="auto"/>
          <w:bottom w:val="single" w:sz="4" w:space="1" w:color="auto"/>
          <w:right w:val="single" w:sz="4" w:space="4" w:color="auto"/>
        </w:pBdr>
      </w:pPr>
      <w:r>
        <w:t>-</w:t>
      </w:r>
      <w:r>
        <w:tab/>
        <w:t xml:space="preserve">FFS on Need code (e.g. </w:t>
      </w:r>
      <w:bookmarkStart w:id="2" w:name="_Hlk131519741"/>
      <w:r>
        <w:t>how to support no UL/DL</w:t>
      </w:r>
      <w:bookmarkEnd w:id="2"/>
      <w:r>
        <w:t>), support of delta signalling</w:t>
      </w:r>
    </w:p>
    <w:p w14:paraId="5068B48F" w14:textId="77777777" w:rsidR="00270A54" w:rsidRDefault="00270A54" w:rsidP="00270A54">
      <w:pPr>
        <w:pStyle w:val="Doc-text2"/>
        <w:pBdr>
          <w:top w:val="single" w:sz="4" w:space="1" w:color="auto"/>
          <w:left w:val="single" w:sz="4" w:space="4" w:color="auto"/>
          <w:bottom w:val="single" w:sz="4" w:space="1" w:color="auto"/>
          <w:right w:val="single" w:sz="4" w:space="4" w:color="auto"/>
        </w:pBdr>
      </w:pPr>
      <w:r>
        <w:t>-</w:t>
      </w:r>
      <w:r>
        <w:tab/>
        <w:t>FFS whether any positioning method specific capability IEs should be grouped by positioning method.</w:t>
      </w:r>
    </w:p>
    <w:p w14:paraId="5BE3ACC3" w14:textId="77777777" w:rsidR="00270A54" w:rsidRDefault="00270A54" w:rsidP="00270A54">
      <w:pPr>
        <w:pStyle w:val="Doc-text2"/>
        <w:pBdr>
          <w:top w:val="single" w:sz="4" w:space="1" w:color="auto"/>
          <w:left w:val="single" w:sz="4" w:space="4" w:color="auto"/>
          <w:bottom w:val="single" w:sz="4" w:space="1" w:color="auto"/>
          <w:right w:val="single" w:sz="4" w:space="4" w:color="auto"/>
        </w:pBdr>
      </w:pPr>
      <w:r>
        <w:t>-</w:t>
      </w:r>
      <w:r>
        <w:tab/>
        <w:t>FFS on whether setup release structure should be introduced in SLPP</w:t>
      </w:r>
    </w:p>
    <w:p w14:paraId="4867AB60" w14:textId="77777777" w:rsidR="00270A54" w:rsidRDefault="00270A54" w:rsidP="00270A54">
      <w:pPr>
        <w:pStyle w:val="Doc-text2"/>
        <w:pBdr>
          <w:top w:val="single" w:sz="4" w:space="1" w:color="auto"/>
          <w:left w:val="single" w:sz="4" w:space="4" w:color="auto"/>
          <w:bottom w:val="single" w:sz="4" w:space="1" w:color="auto"/>
          <w:right w:val="single" w:sz="4" w:space="4" w:color="auto"/>
        </w:pBdr>
      </w:pPr>
    </w:p>
    <w:p w14:paraId="4C26695A" w14:textId="77777777" w:rsidR="00270A54" w:rsidRPr="00EB59FD" w:rsidRDefault="00270A54" w:rsidP="00270A54">
      <w:pPr>
        <w:jc w:val="both"/>
        <w:rPr>
          <w:rFonts w:ascii="Times New Roman" w:hAnsi="Times New Roman" w:cs="Times New Roman"/>
          <w:sz w:val="20"/>
          <w:szCs w:val="20"/>
          <w:lang w:val="en-GB"/>
        </w:rPr>
      </w:pPr>
    </w:p>
    <w:p w14:paraId="015A99A3" w14:textId="1EE7B0B8" w:rsidR="00F617CB" w:rsidRDefault="00F617CB" w:rsidP="00F617CB">
      <w:pPr>
        <w:jc w:val="both"/>
        <w:rPr>
          <w:rFonts w:ascii="Times New Roman" w:hAnsi="Times New Roman" w:cs="Times New Roman"/>
          <w:sz w:val="20"/>
          <w:szCs w:val="20"/>
        </w:rPr>
      </w:pPr>
      <w:r>
        <w:rPr>
          <w:rFonts w:ascii="Times New Roman" w:hAnsi="Times New Roman" w:cs="Times New Roman"/>
          <w:sz w:val="20"/>
          <w:szCs w:val="20"/>
        </w:rPr>
        <w:t>Regarding the open issue “</w:t>
      </w:r>
      <w:r w:rsidRPr="00F617CB">
        <w:rPr>
          <w:rFonts w:ascii="Times New Roman" w:hAnsi="Times New Roman" w:cs="Times New Roman"/>
          <w:sz w:val="20"/>
          <w:szCs w:val="20"/>
        </w:rPr>
        <w:t>FFS on Need code (e.g. how to support no UL/DL)</w:t>
      </w:r>
      <w:r>
        <w:rPr>
          <w:rFonts w:ascii="Times New Roman" w:hAnsi="Times New Roman" w:cs="Times New Roman"/>
          <w:sz w:val="20"/>
          <w:szCs w:val="20"/>
        </w:rPr>
        <w:t xml:space="preserve">”, it was raised during offline discussion [6] , i.e. </w:t>
      </w:r>
      <w:r w:rsidRPr="00270A54">
        <w:rPr>
          <w:rFonts w:ascii="Times New Roman" w:hAnsi="Times New Roman" w:cs="Times New Roman"/>
          <w:sz w:val="20"/>
          <w:szCs w:val="20"/>
        </w:rPr>
        <w:t xml:space="preserve">how to </w:t>
      </w:r>
      <w:r>
        <w:rPr>
          <w:rFonts w:ascii="Times New Roman" w:hAnsi="Times New Roman" w:cs="Times New Roman"/>
          <w:sz w:val="20"/>
          <w:szCs w:val="20"/>
        </w:rPr>
        <w:t>define Need Code for</w:t>
      </w:r>
      <w:r w:rsidRPr="00270A54">
        <w:rPr>
          <w:rFonts w:ascii="Times New Roman" w:hAnsi="Times New Roman" w:cs="Times New Roman"/>
          <w:sz w:val="20"/>
          <w:szCs w:val="20"/>
        </w:rPr>
        <w:t xml:space="preserve"> </w:t>
      </w:r>
      <w:r>
        <w:rPr>
          <w:rFonts w:ascii="Times New Roman" w:hAnsi="Times New Roman" w:cs="Times New Roman"/>
          <w:sz w:val="20"/>
          <w:szCs w:val="20"/>
        </w:rPr>
        <w:t>SLPP message since it is different from LPP or RRC message, SLPP has no</w:t>
      </w:r>
      <w:r w:rsidRPr="00270A54">
        <w:rPr>
          <w:rFonts w:ascii="Times New Roman" w:hAnsi="Times New Roman" w:cs="Times New Roman"/>
          <w:sz w:val="20"/>
          <w:szCs w:val="20"/>
        </w:rPr>
        <w:t xml:space="preserve"> UL/DL</w:t>
      </w:r>
      <w:r>
        <w:rPr>
          <w:rFonts w:ascii="Times New Roman" w:hAnsi="Times New Roman" w:cs="Times New Roman"/>
          <w:sz w:val="20"/>
          <w:szCs w:val="20"/>
        </w:rPr>
        <w:t xml:space="preserve"> differences. “</w:t>
      </w:r>
      <w:r w:rsidRPr="00F617CB">
        <w:rPr>
          <w:rFonts w:ascii="Times New Roman" w:hAnsi="Times New Roman" w:cs="Times New Roman"/>
          <w:i/>
          <w:iCs/>
          <w:sz w:val="20"/>
          <w:szCs w:val="20"/>
        </w:rPr>
        <w:t>While for PC5, there is no UL/DL difference. So the current PC5-RRC is quite unclear in this aspect. Hope the issue can be well addressed in SLPP</w:t>
      </w:r>
      <w:r>
        <w:rPr>
          <w:rFonts w:ascii="Times New Roman" w:hAnsi="Times New Roman" w:cs="Times New Roman"/>
          <w:sz w:val="20"/>
          <w:szCs w:val="20"/>
        </w:rPr>
        <w:t>”.</w:t>
      </w:r>
    </w:p>
    <w:p w14:paraId="01D4A667" w14:textId="416B5FA1" w:rsidR="00F617CB" w:rsidRPr="00270A54" w:rsidRDefault="00F617CB" w:rsidP="00F617CB">
      <w:pPr>
        <w:jc w:val="both"/>
        <w:rPr>
          <w:rFonts w:ascii="Times New Roman" w:hAnsi="Times New Roman" w:cs="Times New Roman"/>
          <w:sz w:val="20"/>
          <w:szCs w:val="20"/>
        </w:rPr>
      </w:pPr>
      <w:r w:rsidRPr="00270A54">
        <w:rPr>
          <w:rFonts w:ascii="Times New Roman" w:hAnsi="Times New Roman" w:cs="Times New Roman"/>
          <w:sz w:val="20"/>
          <w:szCs w:val="20"/>
        </w:rPr>
        <w:t>Currently the Need codes defined in NR RRC are</w:t>
      </w:r>
      <w:r>
        <w:rPr>
          <w:rFonts w:ascii="Times New Roman" w:hAnsi="Times New Roman" w:cs="Times New Roman"/>
          <w:sz w:val="20"/>
          <w:szCs w:val="20"/>
        </w:rPr>
        <w:t xml:space="preserve"> used in the downlink direction for RRC message and also in the sidelink for PC5 RRC message</w:t>
      </w:r>
      <w:r w:rsidR="00DA5A2D">
        <w:rPr>
          <w:rFonts w:ascii="Times New Roman" w:hAnsi="Times New Roman" w:cs="Times New Roman"/>
          <w:sz w:val="20"/>
          <w:szCs w:val="20"/>
        </w:rPr>
        <w:t xml:space="preserve"> as agreed in [9].</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140"/>
      </w:tblGrid>
      <w:tr w:rsidR="00F617CB" w:rsidRPr="00F537EB" w14:paraId="753A759A" w14:textId="77777777" w:rsidTr="008314C6">
        <w:trPr>
          <w:trHeight w:val="573"/>
        </w:trPr>
        <w:tc>
          <w:tcPr>
            <w:tcW w:w="1730" w:type="dxa"/>
            <w:tcBorders>
              <w:top w:val="single" w:sz="4" w:space="0" w:color="auto"/>
              <w:left w:val="single" w:sz="4" w:space="0" w:color="auto"/>
              <w:bottom w:val="single" w:sz="4" w:space="0" w:color="auto"/>
              <w:right w:val="single" w:sz="4" w:space="0" w:color="auto"/>
            </w:tcBorders>
            <w:hideMark/>
          </w:tcPr>
          <w:p w14:paraId="56006701" w14:textId="77777777" w:rsidR="00F617CB" w:rsidRPr="00F537EB" w:rsidRDefault="00F617CB" w:rsidP="008314C6">
            <w:pPr>
              <w:pStyle w:val="TAL"/>
              <w:rPr>
                <w:lang w:eastAsia="en-GB"/>
              </w:rPr>
            </w:pPr>
            <w:r w:rsidRPr="00F537EB">
              <w:rPr>
                <w:lang w:eastAsia="en-GB"/>
              </w:rPr>
              <w:t>Need S</w:t>
            </w:r>
          </w:p>
        </w:tc>
        <w:tc>
          <w:tcPr>
            <w:tcW w:w="8140" w:type="dxa"/>
            <w:tcBorders>
              <w:top w:val="single" w:sz="4" w:space="0" w:color="auto"/>
              <w:left w:val="single" w:sz="4" w:space="0" w:color="auto"/>
              <w:bottom w:val="single" w:sz="4" w:space="0" w:color="auto"/>
              <w:right w:val="single" w:sz="4" w:space="0" w:color="auto"/>
            </w:tcBorders>
            <w:hideMark/>
          </w:tcPr>
          <w:p w14:paraId="687C63EF" w14:textId="77777777" w:rsidR="00F617CB" w:rsidRPr="00F537EB" w:rsidRDefault="00F617CB" w:rsidP="008314C6">
            <w:pPr>
              <w:pStyle w:val="TAL"/>
              <w:rPr>
                <w:i/>
                <w:lang w:eastAsia="en-GB"/>
              </w:rPr>
            </w:pPr>
            <w:r w:rsidRPr="00F537EB">
              <w:rPr>
                <w:i/>
                <w:iCs/>
                <w:lang w:eastAsia="en-GB"/>
              </w:rPr>
              <w:t>Specified</w:t>
            </w:r>
          </w:p>
          <w:p w14:paraId="0712BF1D" w14:textId="77777777" w:rsidR="00F617CB" w:rsidRPr="00F537EB" w:rsidRDefault="00F617CB" w:rsidP="008314C6">
            <w:pPr>
              <w:pStyle w:val="TAL"/>
              <w:rPr>
                <w:iCs/>
                <w:lang w:eastAsia="en-GB"/>
              </w:rPr>
            </w:pPr>
            <w:r w:rsidRPr="00F537EB">
              <w:rPr>
                <w:lang w:eastAsia="en-GB"/>
              </w:rPr>
              <w:t xml:space="preserve">Used for (configuration) fields, whose field description or procedure </w:t>
            </w:r>
            <w:r w:rsidRPr="00F537EB">
              <w:rPr>
                <w:b/>
                <w:lang w:eastAsia="en-GB"/>
              </w:rPr>
              <w:t>specifies</w:t>
            </w:r>
            <w:r w:rsidRPr="00F537EB">
              <w:rPr>
                <w:lang w:eastAsia="en-GB"/>
              </w:rPr>
              <w:t xml:space="preserve"> the UE behavior performed upon receiving a message with the field absent (and not if field description or procedure specifies the UE behavior when field is not configured).</w:t>
            </w:r>
          </w:p>
        </w:tc>
      </w:tr>
      <w:tr w:rsidR="00F617CB" w:rsidRPr="00F537EB" w14:paraId="256A0167" w14:textId="77777777" w:rsidTr="008314C6">
        <w:trPr>
          <w:trHeight w:val="573"/>
        </w:trPr>
        <w:tc>
          <w:tcPr>
            <w:tcW w:w="1730" w:type="dxa"/>
            <w:tcBorders>
              <w:top w:val="single" w:sz="4" w:space="0" w:color="auto"/>
              <w:left w:val="single" w:sz="4" w:space="0" w:color="auto"/>
              <w:bottom w:val="single" w:sz="4" w:space="0" w:color="auto"/>
              <w:right w:val="single" w:sz="4" w:space="0" w:color="auto"/>
            </w:tcBorders>
            <w:hideMark/>
          </w:tcPr>
          <w:p w14:paraId="5EBE8C61" w14:textId="77777777" w:rsidR="00F617CB" w:rsidRPr="00F537EB" w:rsidRDefault="00F617CB" w:rsidP="008314C6">
            <w:pPr>
              <w:pStyle w:val="TAL"/>
              <w:rPr>
                <w:lang w:eastAsia="en-GB"/>
              </w:rPr>
            </w:pPr>
            <w:r w:rsidRPr="00F537EB">
              <w:rPr>
                <w:lang w:eastAsia="en-GB"/>
              </w:rPr>
              <w:t>Need M</w:t>
            </w:r>
          </w:p>
        </w:tc>
        <w:tc>
          <w:tcPr>
            <w:tcW w:w="8140" w:type="dxa"/>
            <w:tcBorders>
              <w:top w:val="single" w:sz="4" w:space="0" w:color="auto"/>
              <w:left w:val="single" w:sz="4" w:space="0" w:color="auto"/>
              <w:bottom w:val="single" w:sz="4" w:space="0" w:color="auto"/>
              <w:right w:val="single" w:sz="4" w:space="0" w:color="auto"/>
            </w:tcBorders>
            <w:hideMark/>
          </w:tcPr>
          <w:p w14:paraId="4F1C53C2" w14:textId="77777777" w:rsidR="00F617CB" w:rsidRPr="00F537EB" w:rsidRDefault="00F617CB" w:rsidP="008314C6">
            <w:pPr>
              <w:pStyle w:val="TAL"/>
              <w:rPr>
                <w:i/>
                <w:lang w:eastAsia="en-GB"/>
              </w:rPr>
            </w:pPr>
            <w:r w:rsidRPr="00F537EB">
              <w:rPr>
                <w:i/>
                <w:iCs/>
                <w:lang w:eastAsia="en-GB"/>
              </w:rPr>
              <w:t>Maintain</w:t>
            </w:r>
          </w:p>
          <w:p w14:paraId="0CC6103F" w14:textId="77777777" w:rsidR="00F617CB" w:rsidRPr="00F537EB" w:rsidRDefault="00F617CB" w:rsidP="008314C6">
            <w:pPr>
              <w:pStyle w:val="TAL"/>
              <w:rPr>
                <w:iCs/>
                <w:lang w:eastAsia="en-GB"/>
              </w:rPr>
            </w:pPr>
            <w:r w:rsidRPr="00F537EB">
              <w:rPr>
                <w:lang w:eastAsia="en-GB"/>
              </w:rPr>
              <w:t>Used for (configuration) fields that are stored by the UE i.e. not one-shot. Upon receiving a message with the field absent, the UE maintains the current value.</w:t>
            </w:r>
          </w:p>
        </w:tc>
      </w:tr>
      <w:tr w:rsidR="00F617CB" w:rsidRPr="00F537EB" w14:paraId="409B7BB3" w14:textId="77777777" w:rsidTr="008314C6">
        <w:trPr>
          <w:trHeight w:val="563"/>
        </w:trPr>
        <w:tc>
          <w:tcPr>
            <w:tcW w:w="1730" w:type="dxa"/>
            <w:tcBorders>
              <w:top w:val="single" w:sz="4" w:space="0" w:color="auto"/>
              <w:left w:val="single" w:sz="4" w:space="0" w:color="auto"/>
              <w:bottom w:val="single" w:sz="4" w:space="0" w:color="auto"/>
              <w:right w:val="single" w:sz="4" w:space="0" w:color="auto"/>
            </w:tcBorders>
            <w:hideMark/>
          </w:tcPr>
          <w:p w14:paraId="6EC48EF4" w14:textId="77777777" w:rsidR="00F617CB" w:rsidRPr="00F537EB" w:rsidRDefault="00F617CB" w:rsidP="008314C6">
            <w:pPr>
              <w:pStyle w:val="TAL"/>
              <w:rPr>
                <w:lang w:eastAsia="en-GB"/>
              </w:rPr>
            </w:pPr>
            <w:r w:rsidRPr="00F537EB">
              <w:rPr>
                <w:lang w:eastAsia="en-GB"/>
              </w:rPr>
              <w:t>Need N</w:t>
            </w:r>
          </w:p>
        </w:tc>
        <w:tc>
          <w:tcPr>
            <w:tcW w:w="8140" w:type="dxa"/>
            <w:tcBorders>
              <w:top w:val="single" w:sz="4" w:space="0" w:color="auto"/>
              <w:left w:val="single" w:sz="4" w:space="0" w:color="auto"/>
              <w:bottom w:val="single" w:sz="4" w:space="0" w:color="auto"/>
              <w:right w:val="single" w:sz="4" w:space="0" w:color="auto"/>
            </w:tcBorders>
            <w:hideMark/>
          </w:tcPr>
          <w:p w14:paraId="05AD0BDF" w14:textId="77777777" w:rsidR="00F617CB" w:rsidRPr="00F537EB" w:rsidRDefault="00F617CB" w:rsidP="008314C6">
            <w:pPr>
              <w:pStyle w:val="TAL"/>
              <w:rPr>
                <w:lang w:eastAsia="en-GB"/>
              </w:rPr>
            </w:pPr>
            <w:r w:rsidRPr="00F537EB">
              <w:rPr>
                <w:i/>
                <w:iCs/>
                <w:lang w:eastAsia="en-GB"/>
              </w:rPr>
              <w:t>No action</w:t>
            </w:r>
            <w:r w:rsidRPr="00F537EB">
              <w:rPr>
                <w:iCs/>
                <w:lang w:eastAsia="en-GB"/>
              </w:rPr>
              <w:t xml:space="preserve"> (one-shot configuration that is not maintained)</w:t>
            </w:r>
          </w:p>
          <w:p w14:paraId="5AAD2CC6" w14:textId="77777777" w:rsidR="00F617CB" w:rsidRPr="00F537EB" w:rsidRDefault="00F617CB" w:rsidP="008314C6">
            <w:pPr>
              <w:pStyle w:val="TAL"/>
              <w:rPr>
                <w:lang w:eastAsia="en-GB"/>
              </w:rPr>
            </w:pPr>
            <w:r w:rsidRPr="00F537EB">
              <w:rPr>
                <w:lang w:eastAsia="en-GB"/>
              </w:rPr>
              <w:t>Used for (configuration) fields that are not stored and whose presence causes a one-time action by the UE. Upon receiving message with the field absent, the UE takes no action.</w:t>
            </w:r>
          </w:p>
        </w:tc>
      </w:tr>
      <w:tr w:rsidR="00F617CB" w:rsidRPr="00F537EB" w14:paraId="6ABB5EA4" w14:textId="77777777" w:rsidTr="008314C6">
        <w:trPr>
          <w:trHeight w:val="573"/>
        </w:trPr>
        <w:tc>
          <w:tcPr>
            <w:tcW w:w="1730" w:type="dxa"/>
            <w:tcBorders>
              <w:top w:val="single" w:sz="4" w:space="0" w:color="auto"/>
              <w:left w:val="single" w:sz="4" w:space="0" w:color="auto"/>
              <w:bottom w:val="single" w:sz="4" w:space="0" w:color="auto"/>
              <w:right w:val="single" w:sz="4" w:space="0" w:color="auto"/>
            </w:tcBorders>
            <w:hideMark/>
          </w:tcPr>
          <w:p w14:paraId="27E55EB7" w14:textId="77777777" w:rsidR="00F617CB" w:rsidRPr="00F537EB" w:rsidRDefault="00F617CB" w:rsidP="008314C6">
            <w:pPr>
              <w:pStyle w:val="TAL"/>
              <w:rPr>
                <w:lang w:eastAsia="en-GB"/>
              </w:rPr>
            </w:pPr>
            <w:r w:rsidRPr="00F537EB">
              <w:rPr>
                <w:lang w:eastAsia="en-GB"/>
              </w:rPr>
              <w:t>Need R</w:t>
            </w:r>
          </w:p>
        </w:tc>
        <w:tc>
          <w:tcPr>
            <w:tcW w:w="8140" w:type="dxa"/>
            <w:tcBorders>
              <w:top w:val="single" w:sz="4" w:space="0" w:color="auto"/>
              <w:left w:val="single" w:sz="4" w:space="0" w:color="auto"/>
              <w:bottom w:val="single" w:sz="4" w:space="0" w:color="auto"/>
              <w:right w:val="single" w:sz="4" w:space="0" w:color="auto"/>
            </w:tcBorders>
            <w:hideMark/>
          </w:tcPr>
          <w:p w14:paraId="256F6068" w14:textId="77777777" w:rsidR="00F617CB" w:rsidRPr="00F537EB" w:rsidRDefault="00F617CB" w:rsidP="008314C6">
            <w:pPr>
              <w:pStyle w:val="TAL"/>
              <w:rPr>
                <w:i/>
                <w:lang w:eastAsia="en-GB"/>
              </w:rPr>
            </w:pPr>
            <w:r w:rsidRPr="00F537EB">
              <w:rPr>
                <w:i/>
                <w:iCs/>
                <w:lang w:eastAsia="en-GB"/>
              </w:rPr>
              <w:t>Release</w:t>
            </w:r>
          </w:p>
          <w:p w14:paraId="3CD24C06" w14:textId="77777777" w:rsidR="00F617CB" w:rsidRPr="00F537EB" w:rsidRDefault="00F617CB" w:rsidP="008314C6">
            <w:pPr>
              <w:pStyle w:val="TAL"/>
              <w:rPr>
                <w:iCs/>
                <w:lang w:eastAsia="en-GB"/>
              </w:rPr>
            </w:pPr>
            <w:r w:rsidRPr="00F537EB">
              <w:rPr>
                <w:lang w:eastAsia="en-GB"/>
              </w:rPr>
              <w:t>Used for (configuration) fields that are stored by the UE i.e. not one-shot. Upon receiving a message with the field absent, the UE releases the current value.</w:t>
            </w:r>
          </w:p>
        </w:tc>
      </w:tr>
    </w:tbl>
    <w:p w14:paraId="6E241FDE" w14:textId="422C1C19" w:rsidR="00AC68A6" w:rsidRDefault="00AC68A6" w:rsidP="00270A54">
      <w:pPr>
        <w:jc w:val="both"/>
      </w:pPr>
    </w:p>
    <w:p w14:paraId="313EC539" w14:textId="54A71750" w:rsidR="00F3608B" w:rsidRPr="00F3608B" w:rsidRDefault="00F3608B" w:rsidP="00270A54">
      <w:pPr>
        <w:jc w:val="both"/>
        <w:rPr>
          <w:rFonts w:ascii="Times New Roman" w:hAnsi="Times New Roman" w:cs="Times New Roman"/>
          <w:sz w:val="20"/>
          <w:szCs w:val="20"/>
        </w:rPr>
      </w:pPr>
      <w:r w:rsidRPr="00F3608B">
        <w:rPr>
          <w:rFonts w:ascii="Times New Roman" w:hAnsi="Times New Roman" w:cs="Times New Roman"/>
          <w:sz w:val="20"/>
          <w:szCs w:val="20"/>
        </w:rPr>
        <w:t xml:space="preserve">To our understanding, </w:t>
      </w:r>
      <w:r>
        <w:rPr>
          <w:rFonts w:ascii="Times New Roman" w:hAnsi="Times New Roman" w:cs="Times New Roman"/>
          <w:sz w:val="20"/>
          <w:szCs w:val="20"/>
        </w:rPr>
        <w:t xml:space="preserve">the principle used for PC5 RRC is to follow legacy RRC, i.e. Need code is applied if the PC5 RRC message is defined as downlink in legacy RRC, e.g. Need code is applied for </w:t>
      </w:r>
      <w:r w:rsidRPr="00F3608B">
        <w:rPr>
          <w:rFonts w:ascii="Times New Roman" w:hAnsi="Times New Roman" w:cs="Times New Roman"/>
          <w:i/>
          <w:iCs/>
          <w:sz w:val="20"/>
          <w:szCs w:val="20"/>
        </w:rPr>
        <w:t>RRCReconfigurationSidelink</w:t>
      </w:r>
      <w:r w:rsidRPr="00F3608B">
        <w:rPr>
          <w:rFonts w:ascii="Times New Roman" w:hAnsi="Times New Roman" w:cs="Times New Roman"/>
          <w:sz w:val="20"/>
          <w:szCs w:val="20"/>
        </w:rPr>
        <w:t xml:space="preserve"> </w:t>
      </w:r>
      <w:r>
        <w:rPr>
          <w:rFonts w:ascii="Times New Roman" w:hAnsi="Times New Roman" w:cs="Times New Roman"/>
          <w:sz w:val="20"/>
          <w:szCs w:val="20"/>
        </w:rPr>
        <w:t xml:space="preserve"> </w:t>
      </w:r>
      <w:r>
        <w:rPr>
          <w:rFonts w:ascii="Times New Roman" w:hAnsi="Times New Roman" w:cs="Times New Roman"/>
          <w:sz w:val="20"/>
          <w:szCs w:val="20"/>
        </w:rPr>
        <w:lastRenderedPageBreak/>
        <w:t xml:space="preserve">message, but not applied for </w:t>
      </w:r>
      <w:proofErr w:type="spellStart"/>
      <w:r w:rsidRPr="00F3608B">
        <w:rPr>
          <w:rFonts w:ascii="Times New Roman" w:hAnsi="Times New Roman" w:cs="Times New Roman"/>
          <w:i/>
          <w:iCs/>
          <w:sz w:val="20"/>
          <w:szCs w:val="20"/>
        </w:rPr>
        <w:t>RRCReconfigurationCompleteSidelink</w:t>
      </w:r>
      <w:proofErr w:type="spellEnd"/>
      <w:r w:rsidRPr="00F3608B">
        <w:rPr>
          <w:rFonts w:ascii="Times New Roman" w:hAnsi="Times New Roman" w:cs="Times New Roman"/>
          <w:sz w:val="20"/>
          <w:szCs w:val="20"/>
        </w:rPr>
        <w:t xml:space="preserve"> </w:t>
      </w:r>
      <w:r>
        <w:rPr>
          <w:rFonts w:ascii="Times New Roman" w:hAnsi="Times New Roman" w:cs="Times New Roman"/>
          <w:sz w:val="20"/>
          <w:szCs w:val="20"/>
        </w:rPr>
        <w:t xml:space="preserve"> message. We can follow the same principle for SLPP message, i.e. Need code is applied for the messages which are provided from anchor/server to a target UE.</w:t>
      </w:r>
    </w:p>
    <w:p w14:paraId="08426425" w14:textId="5A56FA55" w:rsidR="00A9255A" w:rsidRDefault="000A6C8B" w:rsidP="000A6C8B">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270A54">
        <w:rPr>
          <w:rFonts w:ascii="Times New Roman" w:hAnsi="Times New Roman" w:cs="Times New Roman"/>
          <w:b/>
          <w:bCs/>
          <w:sz w:val="20"/>
          <w:szCs w:val="20"/>
        </w:rPr>
        <w:t>2</w:t>
      </w:r>
      <w:r>
        <w:rPr>
          <w:rFonts w:ascii="Times New Roman" w:hAnsi="Times New Roman" w:cs="Times New Roman"/>
          <w:b/>
          <w:bCs/>
          <w:sz w:val="20"/>
          <w:szCs w:val="20"/>
        </w:rPr>
        <w:t xml:space="preserve">: </w:t>
      </w:r>
      <w:r w:rsidR="00F3608B">
        <w:rPr>
          <w:rFonts w:ascii="Times New Roman" w:hAnsi="Times New Roman" w:cs="Times New Roman"/>
          <w:b/>
          <w:bCs/>
          <w:sz w:val="20"/>
          <w:szCs w:val="20"/>
        </w:rPr>
        <w:t>Need code is applied for SLPP messages transmitted from the anchor/server node/UE</w:t>
      </w:r>
      <w:r w:rsidR="00A9255A">
        <w:rPr>
          <w:rFonts w:ascii="Times New Roman" w:hAnsi="Times New Roman" w:cs="Times New Roman"/>
          <w:b/>
          <w:bCs/>
          <w:sz w:val="20"/>
          <w:szCs w:val="20"/>
        </w:rPr>
        <w:t xml:space="preserve">. </w:t>
      </w:r>
    </w:p>
    <w:p w14:paraId="6B3B3003" w14:textId="2E0B9F87" w:rsidR="00A70372" w:rsidRDefault="00EE2837" w:rsidP="000968B3">
      <w:pPr>
        <w:jc w:val="both"/>
        <w:rPr>
          <w:rFonts w:ascii="Times New Roman" w:hAnsi="Times New Roman" w:cs="Times New Roman"/>
          <w:sz w:val="20"/>
          <w:szCs w:val="20"/>
        </w:rPr>
      </w:pPr>
      <w:r>
        <w:rPr>
          <w:rFonts w:ascii="Times New Roman" w:hAnsi="Times New Roman" w:cs="Times New Roman"/>
          <w:sz w:val="20"/>
          <w:szCs w:val="20"/>
        </w:rPr>
        <w:t>Similar to PC5 RRC, if some IE definitions</w:t>
      </w:r>
      <w:r w:rsidR="00D366D2">
        <w:rPr>
          <w:rFonts w:ascii="Times New Roman" w:hAnsi="Times New Roman" w:cs="Times New Roman"/>
          <w:sz w:val="20"/>
          <w:szCs w:val="20"/>
        </w:rPr>
        <w:t xml:space="preserve"> from LPP</w:t>
      </w:r>
      <w:r>
        <w:rPr>
          <w:rFonts w:ascii="Times New Roman" w:hAnsi="Times New Roman" w:cs="Times New Roman"/>
          <w:sz w:val="20"/>
          <w:szCs w:val="20"/>
        </w:rPr>
        <w:t xml:space="preserve"> can be reused for SLPP, we may simply import them from </w:t>
      </w:r>
      <w:r w:rsidR="00D366D2">
        <w:rPr>
          <w:rFonts w:ascii="Times New Roman" w:hAnsi="Times New Roman" w:cs="Times New Roman"/>
          <w:sz w:val="20"/>
          <w:szCs w:val="20"/>
        </w:rPr>
        <w:t>LPP specification, as</w:t>
      </w:r>
    </w:p>
    <w:p w14:paraId="192B8FE0" w14:textId="77777777" w:rsidR="00D366D2" w:rsidRPr="00F10B4F" w:rsidRDefault="00D366D2" w:rsidP="00D366D2">
      <w:pPr>
        <w:pStyle w:val="PL"/>
      </w:pPr>
      <w:r w:rsidRPr="00F10B4F">
        <w:t>IMPORTS</w:t>
      </w:r>
    </w:p>
    <w:p w14:paraId="0EF3BCE9" w14:textId="7AFC40C3" w:rsidR="00D366D2" w:rsidRDefault="00D366D2" w:rsidP="000968B3">
      <w:pPr>
        <w:jc w:val="both"/>
        <w:rPr>
          <w:rFonts w:ascii="Times New Roman" w:hAnsi="Times New Roman" w:cs="Times New Roman"/>
          <w:sz w:val="20"/>
          <w:szCs w:val="20"/>
        </w:rPr>
      </w:pPr>
      <w:r>
        <w:rPr>
          <w:rFonts w:ascii="Times New Roman" w:hAnsi="Times New Roman" w:cs="Times New Roman"/>
          <w:sz w:val="20"/>
          <w:szCs w:val="20"/>
        </w:rPr>
        <w:tab/>
      </w:r>
      <w:proofErr w:type="spellStart"/>
      <w:r>
        <w:rPr>
          <w:rFonts w:ascii="Times New Roman" w:hAnsi="Times New Roman" w:cs="Times New Roman"/>
          <w:sz w:val="20"/>
          <w:szCs w:val="20"/>
        </w:rPr>
        <w:t>Xxx</w:t>
      </w:r>
      <w:proofErr w:type="spellEnd"/>
    </w:p>
    <w:p w14:paraId="58BA76D4" w14:textId="0667DF75" w:rsidR="00D366D2" w:rsidRPr="00F10B4F" w:rsidRDefault="00D366D2" w:rsidP="00D366D2">
      <w:pPr>
        <w:pStyle w:val="PL"/>
      </w:pPr>
      <w:r w:rsidRPr="00F10B4F">
        <w:t xml:space="preserve">FROM </w:t>
      </w:r>
      <w:r w:rsidRPr="00D366D2">
        <w:t>LPP-PDU-Definitions</w:t>
      </w:r>
      <w:r w:rsidRPr="00F10B4F">
        <w:t>;</w:t>
      </w:r>
    </w:p>
    <w:p w14:paraId="6FB8A1FE" w14:textId="0D8C0F72" w:rsidR="00D366D2" w:rsidRDefault="00D366D2" w:rsidP="000968B3">
      <w:pPr>
        <w:jc w:val="both"/>
        <w:rPr>
          <w:rFonts w:ascii="Times New Roman" w:hAnsi="Times New Roman" w:cs="Times New Roman"/>
          <w:sz w:val="20"/>
          <w:szCs w:val="20"/>
        </w:rPr>
      </w:pPr>
      <w:r>
        <w:rPr>
          <w:rFonts w:ascii="Times New Roman" w:hAnsi="Times New Roman" w:cs="Times New Roman"/>
          <w:b/>
          <w:bCs/>
          <w:sz w:val="20"/>
          <w:szCs w:val="20"/>
        </w:rPr>
        <w:t>Proposal 3: We may import some IE definitions from LPP specification i</w:t>
      </w:r>
      <w:r w:rsidR="0093546E">
        <w:rPr>
          <w:rFonts w:ascii="Times New Roman" w:hAnsi="Times New Roman" w:cs="Times New Roman"/>
          <w:b/>
          <w:bCs/>
          <w:sz w:val="20"/>
          <w:szCs w:val="20"/>
        </w:rPr>
        <w:t>f</w:t>
      </w:r>
      <w:r>
        <w:rPr>
          <w:rFonts w:ascii="Times New Roman" w:hAnsi="Times New Roman" w:cs="Times New Roman"/>
          <w:b/>
          <w:bCs/>
          <w:sz w:val="20"/>
          <w:szCs w:val="20"/>
        </w:rPr>
        <w:t xml:space="preserve"> needed.</w:t>
      </w: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1A68F6F4" w14:textId="77777777" w:rsidR="00F3608B" w:rsidRPr="008B1ECF" w:rsidRDefault="00F3608B" w:rsidP="00F3608B">
      <w:pPr>
        <w:jc w:val="both"/>
        <w:rPr>
          <w:rFonts w:ascii="Times New Roman" w:hAnsi="Times New Roman" w:cs="Times New Roman"/>
          <w:b/>
          <w:bCs/>
          <w:sz w:val="20"/>
          <w:szCs w:val="20"/>
        </w:rPr>
      </w:pPr>
      <w:r>
        <w:rPr>
          <w:rFonts w:ascii="Times New Roman" w:hAnsi="Times New Roman" w:cs="Times New Roman"/>
          <w:b/>
          <w:bCs/>
          <w:sz w:val="20"/>
          <w:szCs w:val="20"/>
        </w:rPr>
        <w:t>Proposal 1: Endorse the TS Skeleton in R2-230xxxx as baseline for further updates.</w:t>
      </w:r>
    </w:p>
    <w:p w14:paraId="123E11BE" w14:textId="77777777" w:rsidR="00F3608B" w:rsidRDefault="00F3608B" w:rsidP="00F3608B">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2: Need code is applied for SLPP messages transmitted from the anchor/server node/UE. </w:t>
      </w:r>
    </w:p>
    <w:p w14:paraId="32E2DABC" w14:textId="1EA10A23" w:rsidR="00B223F7" w:rsidRPr="00F3608B" w:rsidRDefault="00F3608B" w:rsidP="00F3608B">
      <w:pPr>
        <w:jc w:val="both"/>
        <w:rPr>
          <w:rFonts w:ascii="Times New Roman" w:hAnsi="Times New Roman" w:cs="Times New Roman"/>
          <w:b/>
          <w:bCs/>
          <w:sz w:val="20"/>
          <w:szCs w:val="20"/>
          <w:lang w:val="en-GB"/>
        </w:rPr>
      </w:pPr>
      <w:r>
        <w:rPr>
          <w:rFonts w:ascii="Times New Roman" w:hAnsi="Times New Roman" w:cs="Times New Roman"/>
          <w:b/>
          <w:bCs/>
          <w:sz w:val="20"/>
          <w:szCs w:val="20"/>
        </w:rPr>
        <w:t>Proposal 3: We may import some IE definitions from LPP specification i</w:t>
      </w:r>
      <w:r w:rsidR="0093546E">
        <w:rPr>
          <w:rFonts w:ascii="Times New Roman" w:hAnsi="Times New Roman" w:cs="Times New Roman"/>
          <w:b/>
          <w:bCs/>
          <w:sz w:val="20"/>
          <w:szCs w:val="20"/>
        </w:rPr>
        <w:t>f</w:t>
      </w:r>
      <w:r>
        <w:rPr>
          <w:rFonts w:ascii="Times New Roman" w:hAnsi="Times New Roman" w:cs="Times New Roman"/>
          <w:b/>
          <w:bCs/>
          <w:sz w:val="20"/>
          <w:szCs w:val="20"/>
        </w:rPr>
        <w:t xml:space="preserve"> needed.</w:t>
      </w:r>
    </w:p>
    <w:p w14:paraId="5CE8E6F5" w14:textId="379B3B01" w:rsidR="00557278" w:rsidRDefault="00FB5477" w:rsidP="0077777D">
      <w:pPr>
        <w:pStyle w:val="Heading1"/>
        <w:numPr>
          <w:ilvl w:val="0"/>
          <w:numId w:val="11"/>
        </w:numPr>
        <w:rPr>
          <w:rFonts w:ascii="Times New Roman" w:hAnsi="Times New Roman"/>
        </w:rPr>
      </w:pPr>
      <w:bookmarkStart w:id="3" w:name="_Ref434066290"/>
      <w:r>
        <w:rPr>
          <w:rFonts w:ascii="Times New Roman" w:hAnsi="Times New Roman"/>
        </w:rPr>
        <w:t>Reference</w:t>
      </w:r>
      <w:bookmarkEnd w:id="3"/>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57A41AF4" w14:textId="779DA4C0" w:rsidR="0066347E" w:rsidRPr="0066347E" w:rsidRDefault="0066347E" w:rsidP="0066347E">
      <w:pPr>
        <w:pStyle w:val="Doc-title"/>
        <w:spacing w:after="60"/>
        <w:jc w:val="both"/>
        <w:rPr>
          <w:rFonts w:ascii="Times New Roman" w:hAnsi="Times New Roman" w:cs="Times New Roman"/>
          <w:sz w:val="20"/>
        </w:rPr>
      </w:pPr>
      <w:r w:rsidRPr="0066347E">
        <w:rPr>
          <w:rFonts w:ascii="Times New Roman" w:hAnsi="Times New Roman" w:cs="Times New Roman"/>
          <w:sz w:val="20"/>
        </w:rPr>
        <w:t>[2] TS 36.331</w:t>
      </w:r>
    </w:p>
    <w:p w14:paraId="56250F6C" w14:textId="14B5E521" w:rsidR="0066347E" w:rsidRPr="0066347E" w:rsidRDefault="0066347E" w:rsidP="0066347E">
      <w:pPr>
        <w:pStyle w:val="Doc-title"/>
        <w:spacing w:after="60"/>
        <w:jc w:val="both"/>
        <w:rPr>
          <w:rFonts w:ascii="Times New Roman" w:hAnsi="Times New Roman" w:cs="Times New Roman"/>
          <w:sz w:val="20"/>
        </w:rPr>
      </w:pPr>
      <w:r w:rsidRPr="0066347E">
        <w:rPr>
          <w:rFonts w:ascii="Times New Roman" w:hAnsi="Times New Roman" w:cs="Times New Roman"/>
          <w:sz w:val="20"/>
        </w:rPr>
        <w:t>[3] TS 37.355</w:t>
      </w:r>
    </w:p>
    <w:p w14:paraId="79B8E470" w14:textId="1A23295D" w:rsidR="0066347E" w:rsidRDefault="0066347E" w:rsidP="0066347E">
      <w:pPr>
        <w:pStyle w:val="Doc-title"/>
        <w:spacing w:after="60"/>
        <w:jc w:val="both"/>
        <w:rPr>
          <w:rFonts w:ascii="Times New Roman" w:hAnsi="Times New Roman" w:cs="Times New Roman"/>
          <w:sz w:val="20"/>
        </w:rPr>
      </w:pPr>
      <w:r w:rsidRPr="0066347E">
        <w:rPr>
          <w:rFonts w:ascii="Times New Roman" w:hAnsi="Times New Roman" w:cs="Times New Roman"/>
          <w:sz w:val="20"/>
        </w:rPr>
        <w:t>[4] TS 38.331</w:t>
      </w:r>
    </w:p>
    <w:p w14:paraId="51F69BBE" w14:textId="5379C62E" w:rsidR="00641559" w:rsidRPr="00641559" w:rsidRDefault="00641559" w:rsidP="00641559">
      <w:pPr>
        <w:pStyle w:val="Doc-title"/>
        <w:spacing w:after="60"/>
        <w:jc w:val="both"/>
        <w:rPr>
          <w:rFonts w:ascii="Times New Roman" w:hAnsi="Times New Roman" w:cs="Times New Roman"/>
          <w:sz w:val="20"/>
        </w:rPr>
      </w:pPr>
      <w:r w:rsidRPr="00641559">
        <w:rPr>
          <w:rFonts w:ascii="Times New Roman" w:hAnsi="Times New Roman" w:cs="Times New Roman"/>
          <w:sz w:val="20"/>
        </w:rPr>
        <w:t>[5] R2-2300409</w:t>
      </w:r>
      <w:r w:rsidRPr="00641559">
        <w:rPr>
          <w:rFonts w:ascii="Times New Roman" w:hAnsi="Times New Roman" w:cs="Times New Roman"/>
          <w:sz w:val="20"/>
        </w:rPr>
        <w:tab/>
        <w:t>Considerations on new SLPP specification</w:t>
      </w:r>
      <w:r w:rsidRPr="00641559">
        <w:rPr>
          <w:rFonts w:ascii="Times New Roman" w:hAnsi="Times New Roman" w:cs="Times New Roman"/>
          <w:sz w:val="20"/>
        </w:rPr>
        <w:tab/>
        <w:t>Intel Corporation</w:t>
      </w:r>
    </w:p>
    <w:p w14:paraId="01B4A55C" w14:textId="7C2FA39E" w:rsidR="00641559" w:rsidRDefault="00641559" w:rsidP="00641559">
      <w:pPr>
        <w:pStyle w:val="Doc-title"/>
        <w:spacing w:after="60"/>
        <w:jc w:val="both"/>
        <w:rPr>
          <w:rFonts w:ascii="Times New Roman" w:hAnsi="Times New Roman" w:cs="Times New Roman"/>
          <w:sz w:val="20"/>
        </w:rPr>
      </w:pPr>
      <w:r w:rsidRPr="00641559">
        <w:rPr>
          <w:rFonts w:ascii="Times New Roman" w:hAnsi="Times New Roman" w:cs="Times New Roman"/>
          <w:sz w:val="20"/>
        </w:rPr>
        <w:t>[6] R2-2302147</w:t>
      </w:r>
      <w:r w:rsidRPr="00641559">
        <w:rPr>
          <w:rFonts w:ascii="Times New Roman" w:hAnsi="Times New Roman" w:cs="Times New Roman"/>
          <w:sz w:val="20"/>
        </w:rPr>
        <w:tab/>
        <w:t>[AT121][411][POS] SLPP specification (Intel)</w:t>
      </w:r>
      <w:r w:rsidRPr="00641559">
        <w:rPr>
          <w:rFonts w:ascii="Times New Roman" w:hAnsi="Times New Roman" w:cs="Times New Roman"/>
          <w:sz w:val="20"/>
        </w:rPr>
        <w:tab/>
        <w:t>Intel Corporation</w:t>
      </w:r>
    </w:p>
    <w:p w14:paraId="4AA4DA69" w14:textId="30EF7C16" w:rsidR="00641559" w:rsidRPr="001F3D4B" w:rsidRDefault="00641559" w:rsidP="001F3D4B">
      <w:pPr>
        <w:pStyle w:val="Doc-title"/>
        <w:spacing w:after="60"/>
        <w:jc w:val="both"/>
        <w:rPr>
          <w:rFonts w:ascii="Times New Roman" w:hAnsi="Times New Roman" w:cs="Times New Roman"/>
          <w:sz w:val="20"/>
        </w:rPr>
      </w:pPr>
      <w:r w:rsidRPr="001F3D4B">
        <w:rPr>
          <w:rFonts w:ascii="Times New Roman" w:hAnsi="Times New Roman" w:cs="Times New Roman"/>
          <w:sz w:val="20"/>
        </w:rPr>
        <w:t xml:space="preserve">[7] </w:t>
      </w:r>
      <w:r w:rsidR="001F3D4B" w:rsidRPr="001F3D4B">
        <w:rPr>
          <w:rFonts w:ascii="Times New Roman" w:hAnsi="Times New Roman" w:cs="Times New Roman"/>
          <w:sz w:val="20"/>
        </w:rPr>
        <w:t>RP-230328</w:t>
      </w:r>
      <w:r w:rsidR="001F3D4B" w:rsidRPr="001F3D4B">
        <w:rPr>
          <w:rFonts w:ascii="Times New Roman" w:hAnsi="Times New Roman" w:cs="Times New Roman"/>
          <w:sz w:val="20"/>
        </w:rPr>
        <w:tab/>
        <w:t>Revised WID: Expanded and Improved NR Positioning</w:t>
      </w:r>
      <w:r w:rsidR="001F3D4B" w:rsidRPr="001F3D4B">
        <w:rPr>
          <w:rFonts w:ascii="Times New Roman" w:hAnsi="Times New Roman" w:cs="Times New Roman"/>
          <w:sz w:val="20"/>
        </w:rPr>
        <w:tab/>
        <w:t>Intel Corporation</w:t>
      </w:r>
    </w:p>
    <w:p w14:paraId="3648DE55" w14:textId="45899018" w:rsidR="00A70372" w:rsidRPr="001F3D4B" w:rsidRDefault="00A70372" w:rsidP="00A70372">
      <w:pPr>
        <w:pStyle w:val="Doc-title"/>
        <w:spacing w:after="60"/>
        <w:jc w:val="both"/>
        <w:rPr>
          <w:rFonts w:ascii="Times New Roman" w:hAnsi="Times New Roman" w:cs="Times New Roman"/>
          <w:sz w:val="20"/>
        </w:rPr>
      </w:pPr>
      <w:r w:rsidRPr="001F3D4B">
        <w:rPr>
          <w:rFonts w:ascii="Times New Roman" w:hAnsi="Times New Roman" w:cs="Times New Roman"/>
          <w:sz w:val="20"/>
        </w:rPr>
        <w:t>[</w:t>
      </w:r>
      <w:r>
        <w:rPr>
          <w:rFonts w:ascii="Times New Roman" w:hAnsi="Times New Roman" w:cs="Times New Roman"/>
          <w:sz w:val="20"/>
        </w:rPr>
        <w:t>8</w:t>
      </w:r>
      <w:r w:rsidRPr="001F3D4B">
        <w:rPr>
          <w:rFonts w:ascii="Times New Roman" w:hAnsi="Times New Roman" w:cs="Times New Roman"/>
          <w:sz w:val="20"/>
        </w:rPr>
        <w:t>] R</w:t>
      </w:r>
      <w:r>
        <w:rPr>
          <w:rFonts w:ascii="Times New Roman" w:hAnsi="Times New Roman" w:cs="Times New Roman"/>
          <w:sz w:val="20"/>
        </w:rPr>
        <w:t>2</w:t>
      </w:r>
      <w:r w:rsidRPr="001F3D4B">
        <w:rPr>
          <w:rFonts w:ascii="Times New Roman" w:hAnsi="Times New Roman" w:cs="Times New Roman"/>
          <w:sz w:val="20"/>
        </w:rPr>
        <w:t>-230</w:t>
      </w:r>
      <w:r>
        <w:rPr>
          <w:rFonts w:ascii="Times New Roman" w:hAnsi="Times New Roman" w:cs="Times New Roman"/>
          <w:sz w:val="20"/>
        </w:rPr>
        <w:t>xxxx</w:t>
      </w:r>
      <w:r w:rsidRPr="001F3D4B">
        <w:rPr>
          <w:rFonts w:ascii="Times New Roman" w:hAnsi="Times New Roman" w:cs="Times New Roman"/>
          <w:sz w:val="20"/>
        </w:rPr>
        <w:tab/>
      </w:r>
      <w:r>
        <w:rPr>
          <w:rFonts w:ascii="Times New Roman" w:hAnsi="Times New Roman" w:cs="Times New Roman"/>
          <w:sz w:val="20"/>
        </w:rPr>
        <w:t>TS 38.355 Skeleton</w:t>
      </w:r>
      <w:r w:rsidRPr="001F3D4B">
        <w:rPr>
          <w:rFonts w:ascii="Times New Roman" w:hAnsi="Times New Roman" w:cs="Times New Roman"/>
          <w:sz w:val="20"/>
        </w:rPr>
        <w:tab/>
        <w:t>Intel Corporation</w:t>
      </w:r>
    </w:p>
    <w:p w14:paraId="64DB300B" w14:textId="77777777" w:rsidR="00935589" w:rsidRPr="00935589" w:rsidRDefault="00935589" w:rsidP="00935589">
      <w:pPr>
        <w:pStyle w:val="Doc-title"/>
        <w:spacing w:after="60"/>
        <w:jc w:val="both"/>
        <w:rPr>
          <w:rFonts w:ascii="Times New Roman" w:hAnsi="Times New Roman" w:cs="Times New Roman"/>
          <w:sz w:val="20"/>
        </w:rPr>
      </w:pPr>
      <w:r w:rsidRPr="00935589">
        <w:rPr>
          <w:rFonts w:ascii="Times New Roman" w:hAnsi="Times New Roman" w:cs="Times New Roman"/>
          <w:sz w:val="20"/>
        </w:rPr>
        <w:t>[9] R2-2204321 [H634] Correction for the need code and conditions for optional fields in PC5 RRC message</w:t>
      </w:r>
      <w:r w:rsidRPr="00935589">
        <w:rPr>
          <w:rFonts w:ascii="Times New Roman" w:hAnsi="Times New Roman" w:cs="Times New Roman"/>
          <w:sz w:val="20"/>
        </w:rPr>
        <w:tab/>
        <w:t xml:space="preserve">Huawei, </w:t>
      </w:r>
      <w:proofErr w:type="spellStart"/>
      <w:r w:rsidRPr="00935589">
        <w:rPr>
          <w:rFonts w:ascii="Times New Roman" w:hAnsi="Times New Roman" w:cs="Times New Roman"/>
          <w:sz w:val="20"/>
        </w:rPr>
        <w:t>Hisilicon</w:t>
      </w:r>
      <w:proofErr w:type="spellEnd"/>
    </w:p>
    <w:p w14:paraId="746ED0EA" w14:textId="77777777" w:rsidR="00364E64" w:rsidRPr="00A70372" w:rsidRDefault="00364E64" w:rsidP="00A47952">
      <w:pPr>
        <w:ind w:left="432"/>
        <w:rPr>
          <w:lang w:val="en-GB"/>
        </w:rPr>
      </w:pPr>
    </w:p>
    <w:sectPr w:rsidR="00364E64" w:rsidRPr="00A70372"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EC188" w14:textId="77777777" w:rsidR="007D7236" w:rsidRDefault="007D7236" w:rsidP="008A375A">
      <w:pPr>
        <w:spacing w:after="0" w:line="240" w:lineRule="auto"/>
      </w:pPr>
      <w:r>
        <w:separator/>
      </w:r>
    </w:p>
  </w:endnote>
  <w:endnote w:type="continuationSeparator" w:id="0">
    <w:p w14:paraId="6CF1ECBC" w14:textId="77777777" w:rsidR="007D7236" w:rsidRDefault="007D7236" w:rsidP="008A375A">
      <w:pPr>
        <w:spacing w:after="0" w:line="240" w:lineRule="auto"/>
      </w:pPr>
      <w:r>
        <w:continuationSeparator/>
      </w:r>
    </w:p>
  </w:endnote>
  <w:endnote w:type="continuationNotice" w:id="1">
    <w:p w14:paraId="4CE85DF9" w14:textId="77777777" w:rsidR="007D7236" w:rsidRDefault="007D72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75042" w14:textId="77777777" w:rsidR="007D7236" w:rsidRDefault="007D7236" w:rsidP="008A375A">
      <w:pPr>
        <w:spacing w:after="0" w:line="240" w:lineRule="auto"/>
      </w:pPr>
      <w:r>
        <w:separator/>
      </w:r>
    </w:p>
  </w:footnote>
  <w:footnote w:type="continuationSeparator" w:id="0">
    <w:p w14:paraId="7FF1F6D5" w14:textId="77777777" w:rsidR="007D7236" w:rsidRDefault="007D7236" w:rsidP="008A375A">
      <w:pPr>
        <w:spacing w:after="0" w:line="240" w:lineRule="auto"/>
      </w:pPr>
      <w:r>
        <w:continuationSeparator/>
      </w:r>
    </w:p>
  </w:footnote>
  <w:footnote w:type="continuationNotice" w:id="1">
    <w:p w14:paraId="44C103F7" w14:textId="77777777" w:rsidR="007D7236" w:rsidRDefault="007D72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3"/>
  </w:num>
  <w:num w:numId="2" w16cid:durableId="1604000034">
    <w:abstractNumId w:val="5"/>
  </w:num>
  <w:num w:numId="3" w16cid:durableId="1554728005">
    <w:abstractNumId w:val="4"/>
  </w:num>
  <w:num w:numId="4" w16cid:durableId="2122914879">
    <w:abstractNumId w:val="10"/>
  </w:num>
  <w:num w:numId="5" w16cid:durableId="907572429">
    <w:abstractNumId w:val="14"/>
  </w:num>
  <w:num w:numId="6" w16cid:durableId="1084033582">
    <w:abstractNumId w:val="7"/>
  </w:num>
  <w:num w:numId="7" w16cid:durableId="615677275">
    <w:abstractNumId w:val="8"/>
  </w:num>
  <w:num w:numId="8" w16cid:durableId="519852681">
    <w:abstractNumId w:val="12"/>
  </w:num>
  <w:num w:numId="9" w16cid:durableId="793711705">
    <w:abstractNumId w:val="1"/>
  </w:num>
  <w:num w:numId="10" w16cid:durableId="1823308261">
    <w:abstractNumId w:val="9"/>
  </w:num>
  <w:num w:numId="11" w16cid:durableId="15247875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1"/>
  </w:num>
  <w:num w:numId="13" w16cid:durableId="822742455">
    <w:abstractNumId w:val="2"/>
  </w:num>
  <w:num w:numId="14" w16cid:durableId="1245534520">
    <w:abstractNumId w:val="13"/>
  </w:num>
  <w:num w:numId="15" w16cid:durableId="1756779880">
    <w:abstractNumId w:val="6"/>
  </w:num>
  <w:num w:numId="16" w16cid:durableId="128820181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62F0"/>
    <w:rsid w:val="001F71E0"/>
    <w:rsid w:val="001F7812"/>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7D1"/>
    <w:rsid w:val="00266845"/>
    <w:rsid w:val="00267C57"/>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1AF4"/>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AE2"/>
    <w:rsid w:val="003A3C77"/>
    <w:rsid w:val="003A4196"/>
    <w:rsid w:val="003A529F"/>
    <w:rsid w:val="003A5402"/>
    <w:rsid w:val="003A5E98"/>
    <w:rsid w:val="003A5FCE"/>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406F"/>
    <w:rsid w:val="004347EB"/>
    <w:rsid w:val="00435183"/>
    <w:rsid w:val="00435245"/>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576B"/>
    <w:rsid w:val="00AD6057"/>
    <w:rsid w:val="00AD6126"/>
    <w:rsid w:val="00AD6340"/>
    <w:rsid w:val="00AD686C"/>
    <w:rsid w:val="00AD6B5D"/>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552E"/>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5A2D"/>
    <w:rsid w:val="00DA6CD7"/>
    <w:rsid w:val="00DA77DD"/>
    <w:rsid w:val="00DA7AA0"/>
    <w:rsid w:val="00DB0E74"/>
    <w:rsid w:val="00DB15F0"/>
    <w:rsid w:val="00DB1FB0"/>
    <w:rsid w:val="00DB221B"/>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273"/>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C27"/>
    <w:rsid w:val="00F758B6"/>
    <w:rsid w:val="00F7593E"/>
    <w:rsid w:val="00F76B6B"/>
    <w:rsid w:val="00F7736D"/>
    <w:rsid w:val="00F7794F"/>
    <w:rsid w:val="00F77A8F"/>
    <w:rsid w:val="00F80169"/>
    <w:rsid w:val="00F8017A"/>
    <w:rsid w:val="00F81C2B"/>
    <w:rsid w:val="00F81FE1"/>
    <w:rsid w:val="00F82632"/>
    <w:rsid w:val="00F82C2D"/>
    <w:rsid w:val="00F83392"/>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ED8EACB"/>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i.guo@intel.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0546C1E-A304-4019-B9C0-ACC70478B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2564</TotalTime>
  <Pages>3</Pages>
  <Words>943</Words>
  <Characters>5379</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292</cp:revision>
  <dcterms:created xsi:type="dcterms:W3CDTF">2022-04-20T16:19:00Z</dcterms:created>
  <dcterms:modified xsi:type="dcterms:W3CDTF">2023-04-07T03:36:00Z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